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2A2B" w:rsidRPr="00D86AA7" w:rsidRDefault="00582A2B" w:rsidP="00582A2B">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6B2E60">
        <w:rPr>
          <w:rFonts w:ascii="Arial" w:eastAsia="Batang" w:hAnsi="Arial" w:cs="Arial"/>
          <w:b/>
          <w:bCs/>
          <w:lang w:val="en-GB"/>
        </w:rPr>
        <w:t>03052</w:t>
      </w:r>
    </w:p>
    <w:p w:rsidR="00582A2B" w:rsidRPr="00DA7B88" w:rsidRDefault="00582A2B" w:rsidP="00582A2B">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D26F8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D26F8C">
        <w:rPr>
          <w:lang w:val="en-US"/>
        </w:rPr>
        <w:t>1</w:t>
      </w:r>
      <w:r w:rsidR="006C4A1D">
        <w:rPr>
          <w:lang w:val="en-US"/>
        </w:rPr>
        <w:t>2</w:t>
      </w:r>
      <w:r>
        <w:rPr>
          <w:lang w:val="en-US"/>
        </w:rPr>
        <w:t xml:space="preserve">, the following agreements on </w:t>
      </w:r>
      <w:r w:rsidR="00122C70">
        <w:rPr>
          <w:lang w:val="en-US"/>
        </w:rPr>
        <w:t xml:space="preserve">evaluation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6C4A1D" w:rsidRPr="0038657A" w:rsidRDefault="006C4A1D" w:rsidP="006C4A1D">
            <w:pPr>
              <w:rPr>
                <w:rFonts w:eastAsia="DengXian"/>
                <w:sz w:val="20"/>
                <w:szCs w:val="20"/>
                <w:highlight w:val="green"/>
              </w:rPr>
            </w:pPr>
            <w:r w:rsidRPr="0038657A">
              <w:rPr>
                <w:rFonts w:eastAsia="DengXian"/>
                <w:sz w:val="20"/>
                <w:szCs w:val="20"/>
                <w:highlight w:val="green"/>
              </w:rPr>
              <w:t>Agreement</w:t>
            </w:r>
          </w:p>
          <w:p w:rsidR="006C4A1D" w:rsidRPr="0038657A" w:rsidRDefault="006C4A1D" w:rsidP="006C4A1D">
            <w:pPr>
              <w:pStyle w:val="ListParagraph"/>
              <w:widowControl w:val="0"/>
              <w:numPr>
                <w:ilvl w:val="0"/>
                <w:numId w:val="37"/>
              </w:numPr>
              <w:ind w:leftChars="0"/>
              <w:contextualSpacing/>
              <w:jc w:val="both"/>
              <w:rPr>
                <w:rFonts w:ascii="Times New Roman" w:hAnsi="Times New Roman"/>
                <w:szCs w:val="20"/>
              </w:rPr>
            </w:pPr>
            <w:r w:rsidRPr="0038657A">
              <w:rPr>
                <w:rFonts w:ascii="Times New Roman" w:hAnsi="Times New Roman"/>
                <w:szCs w:val="20"/>
              </w:rPr>
              <w:t xml:space="preserve">Further study the impact of quantization error of inputed L1-RSRP (for training and inference)  for AI/ML model for beam management. </w:t>
            </w:r>
          </w:p>
          <w:p w:rsidR="006C4A1D" w:rsidRPr="0038657A" w:rsidRDefault="006C4A1D" w:rsidP="006C4A1D">
            <w:pPr>
              <w:pStyle w:val="ListParagraph"/>
              <w:widowControl w:val="0"/>
              <w:numPr>
                <w:ilvl w:val="1"/>
                <w:numId w:val="37"/>
              </w:numPr>
              <w:ind w:leftChars="0"/>
              <w:contextualSpacing/>
              <w:jc w:val="both"/>
              <w:rPr>
                <w:rFonts w:ascii="Times New Roman" w:hAnsi="Times New Roman"/>
                <w:szCs w:val="20"/>
              </w:rPr>
            </w:pPr>
            <w:r w:rsidRPr="0038657A">
              <w:rPr>
                <w:rFonts w:ascii="Times New Roman" w:hAnsi="Times New Roman"/>
                <w:szCs w:val="20"/>
              </w:rPr>
              <w:t xml:space="preserve">Existing quantization granularity of L1-RSRP (i.e., 1dB for the best beam, 2dB for the difference to the best beam) is the starting point for evaluation at least for network-sided model. </w:t>
            </w:r>
          </w:p>
          <w:p w:rsidR="006C4A1D" w:rsidRPr="0038657A" w:rsidRDefault="006C4A1D" w:rsidP="006C4A1D">
            <w:pPr>
              <w:rPr>
                <w:b/>
                <w:bCs/>
                <w:sz w:val="20"/>
                <w:szCs w:val="20"/>
                <w:highlight w:val="green"/>
                <w:lang w:eastAsia="x-none"/>
              </w:rPr>
            </w:pPr>
            <w:r w:rsidRPr="0038657A">
              <w:rPr>
                <w:b/>
                <w:bCs/>
                <w:sz w:val="20"/>
                <w:szCs w:val="20"/>
                <w:highlight w:val="green"/>
                <w:lang w:eastAsia="x-none"/>
              </w:rPr>
              <w:t>Agreement</w:t>
            </w:r>
          </w:p>
          <w:p w:rsidR="006C4A1D" w:rsidRPr="0038657A" w:rsidRDefault="006C4A1D" w:rsidP="006C4A1D">
            <w:pPr>
              <w:pStyle w:val="ListParagraph"/>
              <w:widowControl w:val="0"/>
              <w:numPr>
                <w:ilvl w:val="0"/>
                <w:numId w:val="37"/>
              </w:numPr>
              <w:ind w:leftChars="0"/>
              <w:contextualSpacing/>
              <w:jc w:val="both"/>
              <w:rPr>
                <w:rFonts w:ascii="Times New Roman" w:hAnsi="Times New Roman"/>
                <w:szCs w:val="20"/>
              </w:rPr>
            </w:pPr>
            <w:r w:rsidRPr="0038657A">
              <w:rPr>
                <w:rFonts w:ascii="Times New Roman" w:hAnsi="Times New Roman"/>
                <w:szCs w:val="20"/>
              </w:rPr>
              <w:t xml:space="preserve">Further study on whether/how to evaluate the performance impact with L1-RSRP measurement accuracy. </w:t>
            </w:r>
          </w:p>
          <w:p w:rsidR="006C4A1D" w:rsidRPr="0038657A" w:rsidRDefault="006C4A1D" w:rsidP="006C4A1D">
            <w:pPr>
              <w:rPr>
                <w:rFonts w:eastAsia="DengXian"/>
                <w:sz w:val="20"/>
                <w:szCs w:val="20"/>
              </w:rPr>
            </w:pPr>
          </w:p>
          <w:p w:rsidR="006C4A1D" w:rsidRPr="0038657A" w:rsidRDefault="006C4A1D" w:rsidP="006C4A1D">
            <w:pPr>
              <w:rPr>
                <w:b/>
                <w:bCs/>
                <w:sz w:val="20"/>
                <w:szCs w:val="20"/>
                <w:highlight w:val="green"/>
                <w:lang w:eastAsia="x-none"/>
              </w:rPr>
            </w:pPr>
            <w:r w:rsidRPr="0038657A">
              <w:rPr>
                <w:b/>
                <w:bCs/>
                <w:sz w:val="20"/>
                <w:szCs w:val="20"/>
                <w:highlight w:val="green"/>
                <w:lang w:eastAsia="x-none"/>
              </w:rPr>
              <w:t>Agreement</w:t>
            </w:r>
          </w:p>
          <w:p w:rsidR="006C4A1D" w:rsidRPr="0038657A" w:rsidRDefault="006C4A1D" w:rsidP="006C4A1D">
            <w:pPr>
              <w:pStyle w:val="ListParagraph"/>
              <w:widowControl w:val="0"/>
              <w:numPr>
                <w:ilvl w:val="0"/>
                <w:numId w:val="27"/>
              </w:numPr>
              <w:snapToGrid w:val="0"/>
              <w:ind w:leftChars="0"/>
              <w:jc w:val="both"/>
              <w:rPr>
                <w:rFonts w:ascii="Times New Roman" w:hAnsi="Times New Roman"/>
                <w:bCs/>
                <w:szCs w:val="20"/>
              </w:rPr>
            </w:pPr>
            <w:r w:rsidRPr="0038657A">
              <w:rPr>
                <w:rFonts w:ascii="Times New Roman" w:hAnsi="Times New Roman"/>
                <w:bCs/>
                <w:szCs w:val="20"/>
              </w:rPr>
              <w:t>For DL Tx beam prediction, the definition of Top-1 genie-aided Tx beam is defined as</w:t>
            </w:r>
          </w:p>
          <w:p w:rsidR="006C4A1D" w:rsidRPr="0038657A" w:rsidRDefault="006C4A1D" w:rsidP="006C4A1D">
            <w:pPr>
              <w:pStyle w:val="ListParagraph"/>
              <w:widowControl w:val="0"/>
              <w:numPr>
                <w:ilvl w:val="1"/>
                <w:numId w:val="27"/>
              </w:numPr>
              <w:snapToGrid w:val="0"/>
              <w:ind w:leftChars="0"/>
              <w:jc w:val="both"/>
              <w:rPr>
                <w:rFonts w:ascii="Times New Roman" w:hAnsi="Times New Roman"/>
                <w:bCs/>
                <w:szCs w:val="20"/>
              </w:rPr>
            </w:pPr>
            <w:r w:rsidRPr="0038657A">
              <w:rPr>
                <w:rFonts w:ascii="Times New Roman" w:hAnsi="Times New Roman"/>
                <w:bCs/>
                <w:szCs w:val="20"/>
              </w:rPr>
              <w:t>Option A (baseline): the Top-1 genie-aided Tx beam is the Tx beam that results in the largest L1-RSRP over all Tx and Rx beams</w:t>
            </w:r>
          </w:p>
          <w:p w:rsidR="006C4A1D" w:rsidRPr="0038657A" w:rsidRDefault="006C4A1D" w:rsidP="006C4A1D">
            <w:pPr>
              <w:pStyle w:val="ListParagraph"/>
              <w:widowControl w:val="0"/>
              <w:numPr>
                <w:ilvl w:val="1"/>
                <w:numId w:val="27"/>
              </w:numPr>
              <w:snapToGrid w:val="0"/>
              <w:ind w:leftChars="0"/>
              <w:jc w:val="both"/>
              <w:rPr>
                <w:rFonts w:ascii="Times New Roman" w:hAnsi="Times New Roman"/>
                <w:bCs/>
                <w:szCs w:val="20"/>
              </w:rPr>
            </w:pPr>
            <w:r w:rsidRPr="0038657A">
              <w:rPr>
                <w:rFonts w:ascii="Times New Roman" w:hAnsi="Times New Roman"/>
                <w:bCs/>
                <w:szCs w:val="20"/>
              </w:rPr>
              <w:t>Option B(optional), the Top-1 genie-aided Tx beam is the Tx beam that results in the largest L1-RSRP over all Tx beams with specific Rx beam(s)</w:t>
            </w:r>
          </w:p>
          <w:p w:rsidR="006C4A1D" w:rsidRPr="0038657A" w:rsidRDefault="006C4A1D" w:rsidP="006C4A1D">
            <w:pPr>
              <w:pStyle w:val="ListParagraph"/>
              <w:widowControl w:val="0"/>
              <w:numPr>
                <w:ilvl w:val="2"/>
                <w:numId w:val="27"/>
              </w:numPr>
              <w:snapToGrid w:val="0"/>
              <w:ind w:leftChars="0"/>
              <w:jc w:val="both"/>
              <w:rPr>
                <w:rFonts w:ascii="Times New Roman" w:hAnsi="Times New Roman"/>
                <w:bCs/>
                <w:szCs w:val="20"/>
              </w:rPr>
            </w:pPr>
            <w:r w:rsidRPr="0038657A">
              <w:rPr>
                <w:rFonts w:ascii="Times New Roman" w:hAnsi="Times New Roman"/>
                <w:bCs/>
                <w:szCs w:val="20"/>
              </w:rPr>
              <w:t>FFS on specific Rx beam(s)</w:t>
            </w:r>
          </w:p>
          <w:p w:rsidR="006C4A1D" w:rsidRPr="0038657A" w:rsidRDefault="006C4A1D" w:rsidP="006C4A1D">
            <w:pPr>
              <w:pStyle w:val="ListParagraph"/>
              <w:widowControl w:val="0"/>
              <w:numPr>
                <w:ilvl w:val="2"/>
                <w:numId w:val="27"/>
              </w:numPr>
              <w:snapToGrid w:val="0"/>
              <w:ind w:leftChars="0"/>
              <w:jc w:val="both"/>
              <w:rPr>
                <w:rFonts w:ascii="Times New Roman" w:hAnsi="Times New Roman"/>
                <w:bCs/>
                <w:strike/>
                <w:szCs w:val="20"/>
              </w:rPr>
            </w:pPr>
            <w:r w:rsidRPr="0038657A">
              <w:rPr>
                <w:rFonts w:ascii="Times New Roman" w:eastAsia="DengXian" w:hAnsi="Times New Roman"/>
                <w:bCs/>
                <w:szCs w:val="20"/>
              </w:rPr>
              <w:t>Note: specific Rx beams are subset of all Rx beams</w:t>
            </w:r>
          </w:p>
          <w:p w:rsidR="006C4A1D" w:rsidRPr="0038657A" w:rsidRDefault="006C4A1D" w:rsidP="006C4A1D">
            <w:pPr>
              <w:pStyle w:val="ListParagraph"/>
              <w:widowControl w:val="0"/>
              <w:numPr>
                <w:ilvl w:val="0"/>
                <w:numId w:val="29"/>
              </w:numPr>
              <w:snapToGrid w:val="0"/>
              <w:ind w:leftChars="0"/>
              <w:jc w:val="both"/>
              <w:rPr>
                <w:rFonts w:ascii="Times New Roman" w:hAnsi="Times New Roman"/>
                <w:bCs/>
                <w:szCs w:val="20"/>
                <w:lang w:eastAsia="ko-KR"/>
              </w:rPr>
            </w:pPr>
            <w:r w:rsidRPr="0038657A">
              <w:rPr>
                <w:rFonts w:ascii="Times New Roman" w:hAnsi="Times New Roman"/>
                <w:bCs/>
                <w:szCs w:val="20"/>
                <w:lang w:eastAsia="ko-KR"/>
              </w:rPr>
              <w:t>For DL Tx-Rx beam pair prediction, the definition of Top-1 genie-aided Tx-Rx beam pair is defined as</w:t>
            </w:r>
          </w:p>
          <w:p w:rsidR="006C4A1D" w:rsidRPr="0038657A" w:rsidRDefault="006C4A1D" w:rsidP="006C4A1D">
            <w:pPr>
              <w:pStyle w:val="ListParagraph"/>
              <w:widowControl w:val="0"/>
              <w:numPr>
                <w:ilvl w:val="1"/>
                <w:numId w:val="29"/>
              </w:numPr>
              <w:snapToGrid w:val="0"/>
              <w:ind w:leftChars="0"/>
              <w:jc w:val="both"/>
              <w:rPr>
                <w:rFonts w:ascii="Times New Roman" w:hAnsi="Times New Roman"/>
                <w:bCs/>
                <w:szCs w:val="20"/>
                <w:lang w:eastAsia="ko-KR"/>
              </w:rPr>
            </w:pPr>
            <w:r w:rsidRPr="0038657A">
              <w:rPr>
                <w:rFonts w:ascii="Times New Roman" w:hAnsi="Times New Roman"/>
                <w:bCs/>
                <w:szCs w:val="20"/>
                <w:lang w:eastAsia="ko-KR"/>
              </w:rPr>
              <w:t>Option A: The Tx-Rx beam pair that results in the largest L1-RSRP over all Tx and Rx beams</w:t>
            </w:r>
          </w:p>
          <w:p w:rsidR="006C4A1D" w:rsidRPr="0038657A" w:rsidRDefault="006C4A1D" w:rsidP="006C4A1D">
            <w:pPr>
              <w:pStyle w:val="ListParagraph"/>
              <w:widowControl w:val="0"/>
              <w:numPr>
                <w:ilvl w:val="1"/>
                <w:numId w:val="29"/>
              </w:numPr>
              <w:snapToGrid w:val="0"/>
              <w:ind w:leftChars="0"/>
              <w:jc w:val="both"/>
              <w:rPr>
                <w:rFonts w:ascii="Times New Roman" w:hAnsi="Times New Roman"/>
                <w:bCs/>
                <w:szCs w:val="20"/>
                <w:lang w:eastAsia="ko-KR"/>
              </w:rPr>
            </w:pPr>
            <w:r w:rsidRPr="0038657A">
              <w:rPr>
                <w:rFonts w:ascii="Times New Roman" w:hAnsi="Times New Roman"/>
                <w:bCs/>
                <w:szCs w:val="20"/>
                <w:lang w:eastAsia="ko-KR"/>
              </w:rPr>
              <w:t xml:space="preserve">Other options are not precluded and can be reported by companies. </w:t>
            </w:r>
          </w:p>
          <w:p w:rsidR="006C4A1D" w:rsidRPr="0038657A" w:rsidRDefault="006C4A1D" w:rsidP="006C4A1D">
            <w:pPr>
              <w:pStyle w:val="ListParagraph"/>
              <w:widowControl w:val="0"/>
              <w:numPr>
                <w:ilvl w:val="0"/>
                <w:numId w:val="29"/>
              </w:numPr>
              <w:snapToGrid w:val="0"/>
              <w:ind w:leftChars="0"/>
              <w:jc w:val="both"/>
              <w:rPr>
                <w:rFonts w:ascii="Times New Roman" w:hAnsi="Times New Roman"/>
                <w:bCs/>
                <w:szCs w:val="20"/>
              </w:rPr>
            </w:pPr>
            <w:r w:rsidRPr="0038657A">
              <w:rPr>
                <w:rFonts w:ascii="Times New Roman" w:hAnsi="Times New Roman"/>
                <w:bCs/>
                <w:szCs w:val="20"/>
              </w:rPr>
              <w:t xml:space="preserve">Note: This is only for evaluation discussion </w:t>
            </w:r>
          </w:p>
          <w:p w:rsidR="006C4A1D" w:rsidRPr="0038657A" w:rsidRDefault="006C4A1D" w:rsidP="006C4A1D">
            <w:pPr>
              <w:pStyle w:val="ListParagraph"/>
              <w:widowControl w:val="0"/>
              <w:snapToGrid w:val="0"/>
              <w:ind w:left="1680"/>
              <w:jc w:val="both"/>
              <w:rPr>
                <w:rFonts w:ascii="Times New Roman" w:hAnsi="Times New Roman"/>
                <w:b/>
                <w:szCs w:val="20"/>
                <w:lang w:eastAsia="ko-KR"/>
              </w:rPr>
            </w:pPr>
          </w:p>
          <w:p w:rsidR="006C4A1D" w:rsidRPr="0038657A" w:rsidRDefault="006C4A1D" w:rsidP="006C4A1D">
            <w:pPr>
              <w:rPr>
                <w:rFonts w:eastAsia="DengXian"/>
                <w:b/>
                <w:bCs/>
                <w:sz w:val="20"/>
                <w:szCs w:val="20"/>
                <w:highlight w:val="green"/>
              </w:rPr>
            </w:pPr>
            <w:r w:rsidRPr="0038657A">
              <w:rPr>
                <w:rFonts w:eastAsia="DengXian"/>
                <w:b/>
                <w:bCs/>
                <w:sz w:val="20"/>
                <w:szCs w:val="20"/>
                <w:highlight w:val="green"/>
              </w:rPr>
              <w:t>Agreement</w:t>
            </w:r>
          </w:p>
          <w:p w:rsidR="006C4A1D" w:rsidRPr="0038657A" w:rsidRDefault="006C4A1D" w:rsidP="006C4A1D">
            <w:pPr>
              <w:pStyle w:val="ListParagraph"/>
              <w:widowControl w:val="0"/>
              <w:numPr>
                <w:ilvl w:val="0"/>
                <w:numId w:val="38"/>
              </w:numPr>
              <w:suppressAutoHyphens/>
              <w:ind w:leftChars="0"/>
              <w:contextualSpacing/>
              <w:jc w:val="both"/>
              <w:textAlignment w:val="baseline"/>
              <w:rPr>
                <w:rFonts w:ascii="Times New Roman" w:hAnsi="Times New Roman"/>
                <w:bCs/>
                <w:iCs/>
                <w:szCs w:val="20"/>
              </w:rPr>
            </w:pPr>
            <w:r w:rsidRPr="0038657A">
              <w:rPr>
                <w:rFonts w:ascii="Times New Roman" w:hAnsi="Times New Roman"/>
                <w:bCs/>
                <w:iCs/>
                <w:szCs w:val="20"/>
              </w:rPr>
              <w:t>For AI/ML models, which provide L1-RSRP as the model output, to evaluate the accuracy of predicted L1-RSRP, companies optionally report average (absolute value)/CDF of the predicted L1-RSRP difference, where the predicted L1-RSRP difference is defined as:</w:t>
            </w:r>
          </w:p>
          <w:p w:rsidR="006C4A1D" w:rsidRPr="0038657A" w:rsidRDefault="006C4A1D" w:rsidP="006C4A1D">
            <w:pPr>
              <w:pStyle w:val="ListParagraph"/>
              <w:widowControl w:val="0"/>
              <w:numPr>
                <w:ilvl w:val="1"/>
                <w:numId w:val="38"/>
              </w:numPr>
              <w:suppressAutoHyphens/>
              <w:ind w:leftChars="0"/>
              <w:contextualSpacing/>
              <w:jc w:val="both"/>
              <w:textAlignment w:val="baseline"/>
              <w:rPr>
                <w:rFonts w:ascii="Times New Roman" w:hAnsi="Times New Roman"/>
                <w:bCs/>
                <w:iCs/>
                <w:szCs w:val="20"/>
              </w:rPr>
            </w:pPr>
            <w:r w:rsidRPr="0038657A">
              <w:rPr>
                <w:rFonts w:ascii="Times New Roman" w:hAnsi="Times New Roman"/>
                <w:bCs/>
                <w:iCs/>
                <w:szCs w:val="20"/>
              </w:rPr>
              <w:t>The difference between the predicted L1-RSRP of Top-1[/K] predicted beam and the ideal L1-RSRP of the same beam.</w:t>
            </w:r>
          </w:p>
          <w:p w:rsidR="006C4A1D" w:rsidRPr="0038657A" w:rsidRDefault="006C4A1D" w:rsidP="006C4A1D">
            <w:pPr>
              <w:pStyle w:val="ListParagraph"/>
              <w:widowControl w:val="0"/>
              <w:suppressAutoHyphens/>
              <w:ind w:left="1680"/>
              <w:jc w:val="both"/>
              <w:textAlignment w:val="baseline"/>
              <w:rPr>
                <w:rFonts w:ascii="Times New Roman" w:hAnsi="Times New Roman"/>
                <w:b/>
                <w:iCs/>
                <w:szCs w:val="20"/>
              </w:rPr>
            </w:pPr>
          </w:p>
          <w:p w:rsidR="006C4A1D" w:rsidRPr="0038657A" w:rsidRDefault="006C4A1D" w:rsidP="006C4A1D">
            <w:pPr>
              <w:pStyle w:val="ListParagraph"/>
              <w:widowControl w:val="0"/>
              <w:suppressAutoHyphens/>
              <w:ind w:left="1680"/>
              <w:jc w:val="both"/>
              <w:textAlignment w:val="baseline"/>
              <w:rPr>
                <w:rFonts w:ascii="Times New Roman" w:eastAsia="DengXian" w:hAnsi="Times New Roman"/>
                <w:b/>
                <w:iCs/>
                <w:szCs w:val="20"/>
                <w:highlight w:val="green"/>
              </w:rPr>
            </w:pPr>
            <w:r w:rsidRPr="0038657A">
              <w:rPr>
                <w:rFonts w:ascii="Times New Roman" w:eastAsia="DengXian" w:hAnsi="Times New Roman"/>
                <w:b/>
                <w:iCs/>
                <w:szCs w:val="20"/>
                <w:highlight w:val="green"/>
              </w:rPr>
              <w:t>Agreement</w:t>
            </w:r>
          </w:p>
          <w:p w:rsidR="006C4A1D" w:rsidRPr="0038657A" w:rsidRDefault="006C4A1D" w:rsidP="006C4A1D">
            <w:pPr>
              <w:pStyle w:val="ListParagraph"/>
              <w:widowControl w:val="0"/>
              <w:numPr>
                <w:ilvl w:val="0"/>
                <w:numId w:val="39"/>
              </w:numPr>
              <w:ind w:leftChars="0"/>
              <w:contextualSpacing/>
              <w:jc w:val="both"/>
              <w:rPr>
                <w:rFonts w:ascii="Times New Roman" w:hAnsi="Times New Roman"/>
                <w:bCs/>
                <w:iCs/>
                <w:szCs w:val="20"/>
              </w:rPr>
            </w:pPr>
            <w:r w:rsidRPr="0038657A">
              <w:rPr>
                <w:rFonts w:ascii="Times New Roman" w:hAnsi="Times New Roman"/>
                <w:bCs/>
                <w:iCs/>
                <w:szCs w:val="20"/>
              </w:rPr>
              <w:t xml:space="preserve">For the evaluation of </w:t>
            </w:r>
            <w:r w:rsidRPr="0038657A">
              <w:rPr>
                <w:rFonts w:ascii="Times New Roman" w:hAnsi="Times New Roman"/>
                <w:bCs/>
                <w:szCs w:val="20"/>
                <w:lang w:eastAsia="ko-KR"/>
              </w:rPr>
              <w:t xml:space="preserve">Option 2: Set B is variable (e.g., different beams (pairs) patterns in each </w:t>
            </w:r>
            <w:r w:rsidRPr="0038657A">
              <w:rPr>
                <w:rFonts w:ascii="Times New Roman" w:eastAsia="SimSun" w:hAnsi="Times New Roman"/>
                <w:bCs/>
                <w:szCs w:val="20"/>
              </w:rPr>
              <w:t>time instance/</w:t>
            </w:r>
            <w:r w:rsidRPr="0038657A">
              <w:rPr>
                <w:rFonts w:ascii="Times New Roman" w:hAnsi="Times New Roman"/>
                <w:bCs/>
                <w:szCs w:val="20"/>
                <w:lang w:eastAsia="ko-KR"/>
              </w:rPr>
              <w:t xml:space="preserve">report/measurement during training and/or inference), </w:t>
            </w:r>
            <w:r w:rsidRPr="0038657A">
              <w:rPr>
                <w:rFonts w:ascii="Times New Roman" w:hAnsi="Times New Roman"/>
                <w:bCs/>
                <w:iCs/>
                <w:szCs w:val="20"/>
              </w:rPr>
              <w:t xml:space="preserve">further study the following options as AI/ML model inputs </w:t>
            </w:r>
          </w:p>
          <w:p w:rsidR="006C4A1D" w:rsidRPr="0038657A" w:rsidRDefault="006C4A1D" w:rsidP="006C4A1D">
            <w:pPr>
              <w:pStyle w:val="ListParagraph"/>
              <w:widowControl w:val="0"/>
              <w:numPr>
                <w:ilvl w:val="1"/>
                <w:numId w:val="39"/>
              </w:numPr>
              <w:ind w:leftChars="0"/>
              <w:contextualSpacing/>
              <w:jc w:val="both"/>
              <w:rPr>
                <w:rFonts w:ascii="Times New Roman" w:hAnsi="Times New Roman"/>
                <w:bCs/>
                <w:iCs/>
                <w:strike/>
                <w:szCs w:val="20"/>
              </w:rPr>
            </w:pPr>
            <w:r w:rsidRPr="0038657A">
              <w:rPr>
                <w:rFonts w:ascii="Times New Roman" w:hAnsi="Times New Roman"/>
                <w:bCs/>
                <w:iCs/>
                <w:szCs w:val="20"/>
              </w:rPr>
              <w:t>Alt 2: Implicit information of Tx beam ID and/or Rx beam ID</w:t>
            </w:r>
          </w:p>
          <w:p w:rsidR="006C4A1D" w:rsidRPr="0038657A" w:rsidRDefault="006C4A1D" w:rsidP="006C4A1D">
            <w:pPr>
              <w:pStyle w:val="ListParagraph"/>
              <w:widowControl w:val="0"/>
              <w:numPr>
                <w:ilvl w:val="2"/>
                <w:numId w:val="39"/>
              </w:numPr>
              <w:ind w:leftChars="0"/>
              <w:contextualSpacing/>
              <w:jc w:val="both"/>
              <w:rPr>
                <w:rFonts w:ascii="Times New Roman" w:hAnsi="Times New Roman"/>
                <w:bCs/>
                <w:iCs/>
                <w:szCs w:val="20"/>
              </w:rPr>
            </w:pPr>
            <w:r w:rsidRPr="0038657A">
              <w:rPr>
                <w:rFonts w:ascii="Times New Roman" w:hAnsi="Times New Roman"/>
                <w:bCs/>
                <w:iCs/>
                <w:szCs w:val="20"/>
              </w:rPr>
              <w:t>E.g., measurements of Set B of beams together with default values (e.g. 0) for the beams not in Set B are used as AI inputs in a certain order/</w:t>
            </w:r>
            <w:r w:rsidRPr="0038657A">
              <w:rPr>
                <w:rFonts w:ascii="Times New Roman" w:hAnsi="Times New Roman"/>
                <w:bCs/>
                <w:szCs w:val="20"/>
              </w:rPr>
              <w:t xml:space="preserve"> </w:t>
            </w:r>
            <w:r w:rsidRPr="0038657A">
              <w:rPr>
                <w:rFonts w:ascii="Times New Roman" w:hAnsi="Times New Roman"/>
                <w:bCs/>
                <w:iCs/>
                <w:szCs w:val="20"/>
              </w:rPr>
              <w:t>matrix/</w:t>
            </w:r>
            <w:r w:rsidRPr="0038657A">
              <w:rPr>
                <w:rFonts w:ascii="Times New Roman" w:hAnsi="Times New Roman"/>
                <w:bCs/>
                <w:szCs w:val="20"/>
              </w:rPr>
              <w:t xml:space="preserve"> </w:t>
            </w:r>
            <w:r w:rsidRPr="0038657A">
              <w:rPr>
                <w:rFonts w:ascii="Times New Roman" w:hAnsi="Times New Roman"/>
                <w:bCs/>
                <w:iCs/>
                <w:szCs w:val="20"/>
              </w:rPr>
              <w:t xml:space="preserve">vector. </w:t>
            </w:r>
          </w:p>
          <w:p w:rsidR="006C4A1D" w:rsidRPr="0038657A" w:rsidRDefault="006C4A1D" w:rsidP="006C4A1D">
            <w:pPr>
              <w:pStyle w:val="ListParagraph"/>
              <w:widowControl w:val="0"/>
              <w:numPr>
                <w:ilvl w:val="2"/>
                <w:numId w:val="39"/>
              </w:numPr>
              <w:ind w:leftChars="0"/>
              <w:contextualSpacing/>
              <w:jc w:val="both"/>
              <w:rPr>
                <w:rFonts w:ascii="Times New Roman" w:hAnsi="Times New Roman"/>
                <w:bCs/>
                <w:iCs/>
                <w:szCs w:val="20"/>
              </w:rPr>
            </w:pPr>
            <w:r w:rsidRPr="0038657A">
              <w:rPr>
                <w:rFonts w:ascii="Times New Roman" w:hAnsi="Times New Roman"/>
                <w:bCs/>
                <w:iCs/>
                <w:szCs w:val="20"/>
              </w:rPr>
              <w:t>Detailed assumption can be reported by companies.</w:t>
            </w:r>
          </w:p>
          <w:p w:rsidR="006C4A1D" w:rsidRPr="0038657A" w:rsidRDefault="006C4A1D" w:rsidP="006C4A1D">
            <w:pPr>
              <w:pStyle w:val="ListParagraph"/>
              <w:widowControl w:val="0"/>
              <w:numPr>
                <w:ilvl w:val="1"/>
                <w:numId w:val="39"/>
              </w:numPr>
              <w:ind w:leftChars="0"/>
              <w:contextualSpacing/>
              <w:jc w:val="both"/>
              <w:rPr>
                <w:rFonts w:ascii="Times New Roman" w:hAnsi="Times New Roman"/>
                <w:bCs/>
                <w:iCs/>
                <w:szCs w:val="20"/>
              </w:rPr>
            </w:pPr>
            <w:r w:rsidRPr="0038657A">
              <w:rPr>
                <w:rFonts w:ascii="Times New Roman" w:hAnsi="Times New Roman"/>
                <w:bCs/>
                <w:iCs/>
                <w:szCs w:val="20"/>
              </w:rPr>
              <w:t xml:space="preserve">Alt 3: Tx beam ID and/or Rx beam ID is used as inputs of AI/ML explicitly </w:t>
            </w:r>
          </w:p>
          <w:p w:rsidR="006C4A1D" w:rsidRPr="0038657A" w:rsidRDefault="006C4A1D" w:rsidP="006C4A1D">
            <w:pPr>
              <w:pStyle w:val="ListParagraph"/>
              <w:widowControl w:val="0"/>
              <w:numPr>
                <w:ilvl w:val="1"/>
                <w:numId w:val="39"/>
              </w:numPr>
              <w:ind w:leftChars="0"/>
              <w:contextualSpacing/>
              <w:jc w:val="both"/>
              <w:rPr>
                <w:rFonts w:ascii="Times New Roman" w:hAnsi="Times New Roman"/>
                <w:bCs/>
                <w:iCs/>
                <w:szCs w:val="20"/>
              </w:rPr>
            </w:pPr>
            <w:r w:rsidRPr="0038657A">
              <w:rPr>
                <w:rFonts w:ascii="Times New Roman" w:hAnsi="Times New Roman"/>
                <w:bCs/>
                <w:iCs/>
                <w:szCs w:val="20"/>
              </w:rPr>
              <w:t xml:space="preserve">Note: Specification impact can be discussed separately.  </w:t>
            </w:r>
          </w:p>
          <w:p w:rsidR="006C4A1D" w:rsidRPr="0038657A" w:rsidRDefault="006C4A1D" w:rsidP="006C4A1D">
            <w:pPr>
              <w:rPr>
                <w:rFonts w:eastAsia="DengXian"/>
                <w:sz w:val="20"/>
                <w:szCs w:val="20"/>
                <w:highlight w:val="green"/>
              </w:rPr>
            </w:pPr>
            <w:r w:rsidRPr="0038657A">
              <w:rPr>
                <w:rFonts w:eastAsia="DengXian"/>
                <w:sz w:val="20"/>
                <w:szCs w:val="20"/>
                <w:highlight w:val="green"/>
              </w:rPr>
              <w:t>Agreement</w:t>
            </w:r>
          </w:p>
          <w:p w:rsidR="006C4A1D" w:rsidRPr="0038657A" w:rsidRDefault="006C4A1D" w:rsidP="006C4A1D">
            <w:pPr>
              <w:pStyle w:val="ListParagraph"/>
              <w:widowControl w:val="0"/>
              <w:numPr>
                <w:ilvl w:val="0"/>
                <w:numId w:val="10"/>
              </w:numPr>
              <w:tabs>
                <w:tab w:val="left" w:pos="720"/>
                <w:tab w:val="left" w:pos="1710"/>
              </w:tabs>
              <w:ind w:leftChars="0"/>
              <w:contextualSpacing/>
              <w:jc w:val="both"/>
              <w:rPr>
                <w:rFonts w:ascii="Times New Roman" w:hAnsi="Times New Roman"/>
                <w:szCs w:val="20"/>
                <w:lang w:eastAsia="ko-KR"/>
              </w:rPr>
            </w:pPr>
            <w:r w:rsidRPr="0038657A">
              <w:rPr>
                <w:rFonts w:ascii="Times New Roman" w:hAnsi="Times New Roman"/>
                <w:szCs w:val="20"/>
                <w:lang w:eastAsia="ko-KR"/>
              </w:rPr>
              <w:t xml:space="preserve">Additionally study the following option on the selection of Set B of beams (pairs) (for Option 2: Set </w:t>
            </w:r>
            <w:r w:rsidRPr="0038657A">
              <w:rPr>
                <w:rFonts w:ascii="Times New Roman" w:hAnsi="Times New Roman"/>
                <w:szCs w:val="20"/>
                <w:lang w:eastAsia="ko-KR"/>
              </w:rPr>
              <w:lastRenderedPageBreak/>
              <w:t xml:space="preserve">B is variable) </w:t>
            </w:r>
          </w:p>
          <w:p w:rsidR="006C4A1D" w:rsidRPr="0038657A" w:rsidRDefault="006C4A1D" w:rsidP="006C4A1D">
            <w:pPr>
              <w:pStyle w:val="ListParagraph"/>
              <w:widowControl w:val="0"/>
              <w:numPr>
                <w:ilvl w:val="1"/>
                <w:numId w:val="10"/>
              </w:numPr>
              <w:ind w:leftChars="0"/>
              <w:contextualSpacing/>
              <w:rPr>
                <w:rFonts w:ascii="Times New Roman" w:hAnsi="Times New Roman"/>
                <w:color w:val="000000"/>
                <w:szCs w:val="20"/>
                <w:lang w:eastAsia="ko-KR"/>
              </w:rPr>
            </w:pPr>
            <w:r w:rsidRPr="0038657A">
              <w:rPr>
                <w:rFonts w:ascii="Times New Roman" w:hAnsi="Times New Roman"/>
                <w:color w:val="000000"/>
                <w:szCs w:val="20"/>
                <w:lang w:eastAsia="ko-KR"/>
              </w:rPr>
              <w:t>Opt D: Set B is a subset of measured beams (pairs) Set C (including Set B = Set C), e.g. Top-K beams(pairs) of Set C</w:t>
            </w:r>
          </w:p>
          <w:p w:rsidR="006C4A1D" w:rsidRPr="0038657A" w:rsidRDefault="006C4A1D" w:rsidP="006C4A1D">
            <w:pPr>
              <w:pStyle w:val="ListParagraph"/>
              <w:widowControl w:val="0"/>
              <w:numPr>
                <w:ilvl w:val="0"/>
                <w:numId w:val="10"/>
              </w:numPr>
              <w:ind w:leftChars="0"/>
              <w:contextualSpacing/>
              <w:rPr>
                <w:rFonts w:ascii="Times New Roman" w:hAnsi="Times New Roman"/>
                <w:color w:val="000000"/>
                <w:szCs w:val="20"/>
                <w:lang w:eastAsia="ko-KR"/>
              </w:rPr>
            </w:pPr>
            <w:r w:rsidRPr="0038657A">
              <w:rPr>
                <w:rFonts w:ascii="Times New Roman" w:hAnsi="Times New Roman"/>
                <w:color w:val="000000"/>
                <w:szCs w:val="20"/>
                <w:lang w:eastAsia="ko-KR"/>
              </w:rPr>
              <w:t>Companies report the number of pre-configured patterns used in the evaluation for Option 2: Set B is variable if applicable (e.g. Opt A and Opt B)</w:t>
            </w:r>
          </w:p>
          <w:p w:rsidR="006C4A1D" w:rsidRDefault="006C4A1D" w:rsidP="006C4A1D">
            <w:pPr>
              <w:rPr>
                <w:rFonts w:eastAsia="DengXian"/>
              </w:rPr>
            </w:pPr>
          </w:p>
          <w:p w:rsidR="00557396" w:rsidRPr="00735896" w:rsidRDefault="00557396" w:rsidP="006C4A1D">
            <w:pPr>
              <w:contextualSpacing/>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1B33B8" w:rsidRDefault="006C4A1D" w:rsidP="00082BEF">
      <w:pPr>
        <w:pStyle w:val="Heading2"/>
      </w:pPr>
      <w:r>
        <w:t>Spatial domain beam index prediction</w:t>
      </w:r>
    </w:p>
    <w:p w:rsidR="00C4358B" w:rsidRDefault="009A5F55" w:rsidP="009A5F55">
      <w:pPr>
        <w:pStyle w:val="Heading3"/>
        <w:numPr>
          <w:ilvl w:val="0"/>
          <w:numId w:val="0"/>
        </w:numPr>
        <w:ind w:left="836" w:hanging="720"/>
      </w:pPr>
      <w:r>
        <w:t>2.</w:t>
      </w:r>
      <w:r w:rsidR="006C4A1D">
        <w:t>1</w:t>
      </w:r>
      <w:r>
        <w:t xml:space="preserve">.1 </w:t>
      </w:r>
      <w:r w:rsidR="00C4358B">
        <w:t>Results based on different input content</w:t>
      </w:r>
    </w:p>
    <w:p w:rsidR="00C4358B" w:rsidRDefault="00C4358B" w:rsidP="00C4358B">
      <w:pPr>
        <w:pStyle w:val="0Maintext"/>
        <w:spacing w:after="120" w:afterAutospacing="0" w:line="240" w:lineRule="auto"/>
        <w:ind w:firstLine="0"/>
        <w:rPr>
          <w:bCs/>
          <w:iCs/>
          <w:lang w:val="en-US" w:eastAsia="zh-CN"/>
        </w:rPr>
      </w:pPr>
      <w:r>
        <w:rPr>
          <w:bCs/>
          <w:iCs/>
          <w:lang w:val="en-US" w:eastAsia="zh-CN"/>
        </w:rPr>
        <w:t>In RAN1 #109, the following alternatives on spatial domain beam prediction were agreed.</w:t>
      </w:r>
    </w:p>
    <w:tbl>
      <w:tblPr>
        <w:tblStyle w:val="TableGrid"/>
        <w:tblW w:w="0" w:type="auto"/>
        <w:tblLook w:val="04A0" w:firstRow="1" w:lastRow="0" w:firstColumn="1" w:lastColumn="0" w:noHBand="0" w:noVBand="1"/>
      </w:tblPr>
      <w:tblGrid>
        <w:gridCol w:w="9010"/>
      </w:tblGrid>
      <w:tr w:rsidR="00C4358B" w:rsidTr="00F1538F">
        <w:tc>
          <w:tcPr>
            <w:tcW w:w="9010" w:type="dxa"/>
          </w:tcPr>
          <w:p w:rsidR="00C4358B" w:rsidRPr="00E4268A" w:rsidRDefault="00C4358B" w:rsidP="00F1538F">
            <w:pPr>
              <w:shd w:val="clear" w:color="auto" w:fill="FFFFFF"/>
              <w:spacing w:after="120"/>
              <w:jc w:val="both"/>
              <w:rPr>
                <w:sz w:val="20"/>
                <w:szCs w:val="20"/>
                <w:lang w:eastAsia="x-none"/>
              </w:rPr>
            </w:pPr>
            <w:r w:rsidRPr="00E4268A">
              <w:rPr>
                <w:sz w:val="20"/>
                <w:szCs w:val="20"/>
                <w:lang w:eastAsia="x-none"/>
              </w:rPr>
              <w:t xml:space="preserve">Conclusion </w:t>
            </w:r>
          </w:p>
          <w:p w:rsidR="00C4358B" w:rsidRPr="00E4268A" w:rsidRDefault="00C4358B" w:rsidP="00F1538F">
            <w:pPr>
              <w:spacing w:after="120"/>
              <w:rPr>
                <w:sz w:val="20"/>
                <w:szCs w:val="20"/>
                <w:lang w:eastAsia="x-none"/>
              </w:rPr>
            </w:pPr>
            <w:r w:rsidRPr="00E4268A">
              <w:rPr>
                <w:sz w:val="20"/>
                <w:szCs w:val="20"/>
                <w:lang w:eastAsia="x-none"/>
              </w:rPr>
              <w:t>Regarding the sub use case BM-Case1, further study the following alternatives for AI/ML input:</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Alt.1: Only L1-RSRP measurement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Alt.2: L1-RSRP measurement based on Set B and assistance information</w:t>
            </w:r>
          </w:p>
          <w:p w:rsidR="00C4358B" w:rsidRPr="00E4268A" w:rsidRDefault="00C4358B" w:rsidP="00C4358B">
            <w:pPr>
              <w:numPr>
                <w:ilvl w:val="1"/>
                <w:numId w:val="16"/>
              </w:numPr>
              <w:shd w:val="clear" w:color="auto" w:fill="FFFFFF"/>
              <w:spacing w:before="100" w:beforeAutospacing="1" w:after="100" w:afterAutospacing="1"/>
              <w:rPr>
                <w:rFonts w:eastAsia="SimSun"/>
                <w:color w:val="000000"/>
                <w:sz w:val="20"/>
                <w:szCs w:val="20"/>
              </w:rPr>
            </w:pPr>
            <w:r w:rsidRPr="00E4268A">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4358B" w:rsidRPr="00E4268A" w:rsidRDefault="00C4358B" w:rsidP="00C4358B">
            <w:pPr>
              <w:numPr>
                <w:ilvl w:val="2"/>
                <w:numId w:val="16"/>
              </w:numPr>
              <w:shd w:val="clear" w:color="auto" w:fill="FFFFFF"/>
              <w:spacing w:before="100" w:beforeAutospacing="1" w:after="100" w:afterAutospacing="1"/>
              <w:rPr>
                <w:rFonts w:eastAsia="SimSun"/>
                <w:color w:val="000000"/>
                <w:sz w:val="20"/>
                <w:szCs w:val="20"/>
              </w:rPr>
            </w:pPr>
            <w:r w:rsidRPr="00E4268A">
              <w:rPr>
                <w:rFonts w:eastAsia="SimSun"/>
                <w:color w:val="000000"/>
                <w:sz w:val="20"/>
                <w:szCs w:val="20"/>
              </w:rPr>
              <w:t> </w:t>
            </w:r>
            <w:r w:rsidRPr="00E4268A">
              <w:rPr>
                <w:sz w:val="20"/>
                <w:szCs w:val="20"/>
                <w:lang w:eastAsia="x-none"/>
              </w:rPr>
              <w:t>Note: The provision of assistance information may be infeasible due to the concern of disclosing proprietary information to the other side.</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Alt.3: CIR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Alt.4: L1-RSRP measurement based on Set B and the corresponding DL Tx and/or Rx beam ID</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Note1: It is up to companies to provide other alternative(s) including the combination of some alternatives</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Note2: All the inputs are “nominal” and only for discussion purpose.</w:t>
            </w:r>
          </w:p>
          <w:p w:rsidR="00C4358B" w:rsidRDefault="00C4358B" w:rsidP="00F1538F">
            <w:pPr>
              <w:pStyle w:val="0Maintext"/>
              <w:spacing w:after="120" w:afterAutospacing="0" w:line="240" w:lineRule="auto"/>
              <w:ind w:firstLine="0"/>
              <w:rPr>
                <w:bCs/>
                <w:iCs/>
                <w:lang w:val="en-US" w:eastAsia="zh-CN"/>
              </w:rPr>
            </w:pPr>
          </w:p>
        </w:tc>
      </w:tr>
    </w:tbl>
    <w:p w:rsidR="00C4358B" w:rsidRDefault="00C4358B" w:rsidP="00C4358B">
      <w:pPr>
        <w:pStyle w:val="0Maintext"/>
        <w:spacing w:after="120" w:afterAutospacing="0" w:line="240" w:lineRule="auto"/>
        <w:ind w:firstLine="0"/>
        <w:rPr>
          <w:bCs/>
          <w:iCs/>
          <w:lang w:val="en-US" w:eastAsia="zh-CN"/>
        </w:rPr>
      </w:pPr>
    </w:p>
    <w:p w:rsidR="00C4358B" w:rsidRDefault="00C4358B" w:rsidP="00C4358B">
      <w:pPr>
        <w:pStyle w:val="0Maintext"/>
        <w:spacing w:after="120" w:afterAutospacing="0" w:line="240" w:lineRule="auto"/>
        <w:ind w:firstLine="0"/>
        <w:rPr>
          <w:bCs/>
          <w:iCs/>
          <w:lang w:val="en-US" w:eastAsia="zh-CN"/>
        </w:rPr>
      </w:pPr>
      <w:r>
        <w:rPr>
          <w:bCs/>
          <w:iCs/>
          <w:lang w:val="en-US" w:eastAsia="zh-CN"/>
        </w:rPr>
        <w:t>In this contribution, we evaluation the following 3 options to investigate the performance from the alterantives above.</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1: L1-RSRP measured from set B beams</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2: L1-RSRP measured from set B beams + UE orientation</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3: CIR measured from set B beams</w:t>
      </w:r>
    </w:p>
    <w:p w:rsidR="00C4358B" w:rsidRDefault="00C4358B" w:rsidP="00C4358B">
      <w:pPr>
        <w:pStyle w:val="0Maintext"/>
        <w:spacing w:after="120" w:afterAutospacing="0" w:line="240" w:lineRule="auto"/>
        <w:ind w:firstLine="0"/>
        <w:rPr>
          <w:bCs/>
          <w:iCs/>
          <w:lang w:val="en-US" w:eastAsia="zh-CN"/>
        </w:rPr>
      </w:pPr>
      <w:r>
        <w:rPr>
          <w:bCs/>
          <w:iCs/>
          <w:lang w:val="en-US" w:eastAsia="zh-CN"/>
        </w:rPr>
        <w:t>For Set B beams, we studied 2, 4, and 8 beams in set B as shown in Figure 1, Figure 2 and Figure 3.</w:t>
      </w:r>
    </w:p>
    <w:p w:rsidR="00C4358B" w:rsidRDefault="00C4358B" w:rsidP="00C4358B">
      <w:pPr>
        <w:pStyle w:val="0Maintext"/>
        <w:spacing w:after="120" w:afterAutospacing="0" w:line="240" w:lineRule="auto"/>
        <w:ind w:firstLine="0"/>
        <w:jc w:val="center"/>
        <w:rPr>
          <w:bCs/>
          <w:iCs/>
          <w:lang w:val="en-US" w:eastAsia="zh-CN"/>
        </w:rPr>
      </w:pPr>
      <w:r w:rsidRPr="00AD5551">
        <w:rPr>
          <w:bCs/>
          <w:iCs/>
          <w:noProof/>
          <w:lang w:val="en-US" w:eastAsia="zh-CN"/>
        </w:rPr>
        <w:lastRenderedPageBreak/>
        <w:drawing>
          <wp:inline distT="0" distB="0" distL="0" distR="0" wp14:anchorId="3E250D16" wp14:editId="2E73D564">
            <wp:extent cx="3600000" cy="171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Figure 1: Selection of 2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2CCE3359" wp14:editId="7D94A4E3">
            <wp:extent cx="3600000" cy="1715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2</w:t>
      </w:r>
      <w:r w:rsidRPr="009F20C6">
        <w:rPr>
          <w:b/>
          <w:iCs/>
          <w:lang w:val="en-US" w:eastAsia="zh-CN"/>
        </w:rPr>
        <w:t>: Selection of 4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4A868436" wp14:editId="258AED40">
            <wp:extent cx="3600000" cy="17157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3</w:t>
      </w:r>
      <w:r w:rsidRPr="009F20C6">
        <w:rPr>
          <w:b/>
          <w:iCs/>
          <w:lang w:val="en-US" w:eastAsia="zh-CN"/>
        </w:rPr>
        <w:t>: Selection of 8 beams in Set B as input for ML based spatial domain beam prediction</w:t>
      </w:r>
    </w:p>
    <w:p w:rsidR="00C4358B" w:rsidRDefault="00C4358B" w:rsidP="00C4358B">
      <w:pPr>
        <w:pStyle w:val="0Maintext"/>
        <w:spacing w:after="120" w:afterAutospacing="0" w:line="240" w:lineRule="auto"/>
        <w:ind w:firstLine="0"/>
        <w:rPr>
          <w:bCs/>
          <w:iCs/>
          <w:lang w:val="en-US" w:eastAsia="zh-CN"/>
        </w:rPr>
      </w:pPr>
      <w:r>
        <w:rPr>
          <w:bCs/>
          <w:iCs/>
          <w:lang w:val="en-US" w:eastAsia="zh-CN"/>
        </w:rPr>
        <w:t xml:space="preserve">Table 1-6 illustrate the beam prediction accuracy for top-x beams, where the top-x beam is counted as correct if L1-RSRP from one of the predicted top-x beam is equal to or the same as the L1-RSRP from the best beam minus a margin (0dB or 1dB). It can be observed that the CIR based beam prediction could outperform the L1-RSRP based beam prediction. Moreover, the UE orientation cannot help to increase the beam prediction accuracy for L1-RSRP based beam prediction. The neural network is a DNN with 1 hidden layer. </w:t>
      </w:r>
      <w:r>
        <w:rPr>
          <w:rFonts w:hint="eastAsia"/>
          <w:bCs/>
          <w:iCs/>
          <w:lang w:val="en-US" w:eastAsia="zh-CN"/>
        </w:rPr>
        <w:t>D</w:t>
      </w:r>
      <w:r>
        <w:rPr>
          <w:bCs/>
          <w:iCs/>
          <w:lang w:val="en-US" w:eastAsia="zh-CN"/>
        </w:rPr>
        <w:t>etailed simulation assumptions are illustrated in Table A-1 in appendix.</w:t>
      </w:r>
    </w:p>
    <w:p w:rsidR="00C4358B" w:rsidRPr="00581964" w:rsidRDefault="00C4358B" w:rsidP="00C4358B">
      <w:pPr>
        <w:jc w:val="center"/>
        <w:rPr>
          <w:b/>
          <w:bCs/>
          <w:sz w:val="20"/>
          <w:szCs w:val="20"/>
        </w:rPr>
      </w:pPr>
      <w:r w:rsidRPr="00581964">
        <w:rPr>
          <w:b/>
          <w:bCs/>
          <w:sz w:val="20"/>
          <w:szCs w:val="20"/>
        </w:rPr>
        <w:t>Table 1: Beam prediction accuracy from 2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31.35%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30.62%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33.00%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47.43%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46.85%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49.60%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50.63%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51.40%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66.41%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65.60%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68.44%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69.51%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69.70%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85.91%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86.43%</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2: Beam prediction accuracy from 2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20.61%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20.06%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22.04%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22.43%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23.02%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38.24%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53.27%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57.03%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57.39%</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75.03%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76.14%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78.25%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78.54%</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47.98%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48.18%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65.49%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65.93%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70.13%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82.30%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85.18%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93.77%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94.46%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33.66%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36.17%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51.77%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52.05%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54.24%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55.50%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56.48%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70.90%</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71.07%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74.42%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75.35%</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67.96%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75.23%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81.59%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82.23%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91.25%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92.20%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96.76%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96.96%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53.15%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54.35%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57.70%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71.24%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75.64%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77.55%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77.47%</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83.54%</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84.48%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89.30%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93.39%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95.78%</w:t>
            </w:r>
          </w:p>
        </w:tc>
      </w:tr>
    </w:tbl>
    <w:p w:rsidR="00C4358B" w:rsidRDefault="00C4358B" w:rsidP="00C4358B">
      <w:pPr>
        <w:pStyle w:val="0Maintext"/>
        <w:spacing w:after="120" w:afterAutospacing="0" w:line="240" w:lineRule="auto"/>
        <w:ind w:firstLine="0"/>
        <w:rPr>
          <w:bCs/>
          <w:iCs/>
          <w:lang w:val="en-US" w:eastAsia="zh-CN"/>
        </w:rPr>
      </w:pP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lastRenderedPageBreak/>
        <w:t>Observation 2: UE orientation could not help to increase the accuracy for L1-RSRP based beam prediction.</w:t>
      </w:r>
    </w:p>
    <w:p w:rsidR="00AD5551" w:rsidRDefault="00AD5551" w:rsidP="00557396">
      <w:pPr>
        <w:pStyle w:val="0Maintext"/>
        <w:spacing w:after="120" w:afterAutospacing="0" w:line="240" w:lineRule="auto"/>
        <w:ind w:firstLine="0"/>
        <w:rPr>
          <w:bCs/>
          <w:iCs/>
          <w:lang w:val="en-US" w:eastAsia="zh-CN"/>
        </w:rPr>
      </w:pPr>
    </w:p>
    <w:p w:rsidR="00C4358B" w:rsidRDefault="009A5F55" w:rsidP="009A5F55">
      <w:pPr>
        <w:pStyle w:val="Heading3"/>
        <w:numPr>
          <w:ilvl w:val="0"/>
          <w:numId w:val="0"/>
        </w:numPr>
        <w:ind w:left="836" w:hanging="720"/>
      </w:pPr>
      <w:r>
        <w:t>2.</w:t>
      </w:r>
      <w:r w:rsidR="006C4A1D">
        <w:t>1</w:t>
      </w:r>
      <w:r>
        <w:t xml:space="preserve">.2 </w:t>
      </w:r>
      <w:r w:rsidR="00C4358B">
        <w:t>Measurement accuracy impact</w:t>
      </w:r>
    </w:p>
    <w:p w:rsidR="00C4358B" w:rsidRDefault="00C4358B" w:rsidP="00557396">
      <w:pPr>
        <w:pStyle w:val="0Maintext"/>
        <w:spacing w:after="120" w:afterAutospacing="0" w:line="240" w:lineRule="auto"/>
        <w:ind w:firstLine="0"/>
        <w:rPr>
          <w:bCs/>
          <w:iCs/>
          <w:lang w:val="en-US" w:eastAsia="zh-CN"/>
        </w:rPr>
      </w:pPr>
      <w:r>
        <w:rPr>
          <w:bCs/>
          <w:iCs/>
          <w:lang w:val="en-US" w:eastAsia="zh-CN"/>
        </w:rPr>
        <w:t>For spatial domain beam prediction, the input could be the beam quality for some beams. However, there could be some measurement error. The measurement error could be big for some beams with lower coverage.</w:t>
      </w:r>
      <w:r w:rsidR="009A5F55">
        <w:rPr>
          <w:bCs/>
          <w:iCs/>
          <w:lang w:val="en-US" w:eastAsia="zh-CN"/>
        </w:rPr>
        <w:t xml:space="preserve"> Table 7 illustrates some results for the beam prediction accuracy based on perfect L1-RSRP as input and L1-RSRP with measurement error as input. The simulation assumption is the same as section 2.2.1. It can be observed that the measurement error could cause significant performance degradation.</w:t>
      </w: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7</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9A5F55">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30</w:t>
            </w:r>
            <w:r w:rsidR="009A5F55" w:rsidRPr="00581964">
              <w:rPr>
                <w:color w:val="000000"/>
                <w:sz w:val="20"/>
                <w:szCs w:val="20"/>
              </w:rPr>
              <w:t>.</w:t>
            </w:r>
            <w:r>
              <w:rPr>
                <w:color w:val="000000"/>
                <w:sz w:val="20"/>
                <w:szCs w:val="20"/>
              </w:rPr>
              <w:t>2</w:t>
            </w:r>
            <w:r w:rsidR="009A5F55"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19.82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46</w:t>
            </w:r>
            <w:r w:rsidR="009A5F55" w:rsidRPr="00581964">
              <w:rPr>
                <w:color w:val="000000"/>
                <w:sz w:val="20"/>
                <w:szCs w:val="20"/>
              </w:rPr>
              <w:t>.9</w:t>
            </w:r>
            <w:r>
              <w:rPr>
                <w:color w:val="000000"/>
                <w:sz w:val="20"/>
                <w:szCs w:val="20"/>
              </w:rPr>
              <w:t>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32.12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65</w:t>
            </w:r>
            <w:r w:rsidR="009A5F55" w:rsidRPr="00581964">
              <w:rPr>
                <w:color w:val="000000"/>
                <w:sz w:val="20"/>
                <w:szCs w:val="20"/>
              </w:rPr>
              <w:t>.</w:t>
            </w:r>
            <w:r>
              <w:rPr>
                <w:color w:val="000000"/>
                <w:sz w:val="20"/>
                <w:szCs w:val="20"/>
              </w:rPr>
              <w:t>58</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49.01</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84</w:t>
            </w:r>
            <w:r w:rsidR="009A5F55" w:rsidRPr="00581964">
              <w:rPr>
                <w:color w:val="000000"/>
                <w:sz w:val="20"/>
                <w:szCs w:val="20"/>
              </w:rPr>
              <w:t>.</w:t>
            </w:r>
            <w:r>
              <w:rPr>
                <w:color w:val="000000"/>
                <w:sz w:val="20"/>
                <w:szCs w:val="20"/>
              </w:rPr>
              <w:t>82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70.76</w:t>
            </w:r>
            <w:r w:rsidR="009A5F55" w:rsidRPr="00581964">
              <w:rPr>
                <w:color w:val="000000"/>
                <w:sz w:val="20"/>
                <w:szCs w:val="20"/>
              </w:rPr>
              <w:t>%</w:t>
            </w:r>
          </w:p>
        </w:tc>
      </w:tr>
    </w:tbl>
    <w:p w:rsidR="009A5F55" w:rsidRPr="00581964" w:rsidRDefault="009A5F55" w:rsidP="009A5F55">
      <w:pPr>
        <w:jc w:val="center"/>
        <w:rPr>
          <w:sz w:val="20"/>
          <w:szCs w:val="20"/>
        </w:rPr>
      </w:pP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8</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12.35</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21.41</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36.17</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58.35</w:t>
            </w:r>
            <w:r w:rsidR="009A5F55" w:rsidRPr="00581964">
              <w:rPr>
                <w:color w:val="000000"/>
                <w:sz w:val="20"/>
                <w:szCs w:val="20"/>
              </w:rPr>
              <w:t>%</w:t>
            </w:r>
          </w:p>
        </w:tc>
      </w:tr>
    </w:tbl>
    <w:p w:rsidR="009A5F55" w:rsidRDefault="009A5F55" w:rsidP="00557396">
      <w:pPr>
        <w:pStyle w:val="0Maintext"/>
        <w:spacing w:after="120" w:afterAutospacing="0" w:line="240" w:lineRule="auto"/>
        <w:ind w:firstLine="0"/>
        <w:rPr>
          <w:bCs/>
          <w:iCs/>
          <w:lang w:val="en-US" w:eastAsia="zh-CN"/>
        </w:rPr>
      </w:pPr>
    </w:p>
    <w:p w:rsidR="009A5F55" w:rsidRPr="009A5F55" w:rsidRDefault="009A5F55" w:rsidP="00557396">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C4358B" w:rsidRDefault="00C4358B" w:rsidP="00557396">
      <w:pPr>
        <w:pStyle w:val="0Maintext"/>
        <w:spacing w:after="120" w:afterAutospacing="0" w:line="240" w:lineRule="auto"/>
        <w:ind w:firstLine="0"/>
        <w:rPr>
          <w:bCs/>
          <w:iCs/>
          <w:lang w:val="en-US" w:eastAsia="zh-CN"/>
        </w:rPr>
      </w:pPr>
    </w:p>
    <w:p w:rsidR="009A5F55" w:rsidRDefault="009A5F55" w:rsidP="009A5F55">
      <w:pPr>
        <w:pStyle w:val="Heading3"/>
        <w:numPr>
          <w:ilvl w:val="0"/>
          <w:numId w:val="0"/>
        </w:numPr>
        <w:ind w:left="836" w:hanging="720"/>
      </w:pPr>
      <w:r>
        <w:t>2.</w:t>
      </w:r>
      <w:r w:rsidR="006C4A1D">
        <w:t>1</w:t>
      </w:r>
      <w:r>
        <w:t>.2 Beam pattern mismatch impact</w:t>
      </w:r>
    </w:p>
    <w:p w:rsidR="009A5F55" w:rsidRDefault="009A5F55" w:rsidP="007A0207">
      <w:pPr>
        <w:pStyle w:val="0Maintext"/>
        <w:spacing w:after="120" w:afterAutospacing="0" w:line="240" w:lineRule="auto"/>
        <w:ind w:firstLine="0"/>
        <w:rPr>
          <w:bCs/>
          <w:iCs/>
          <w:lang w:val="en-US" w:eastAsia="zh-CN"/>
        </w:rPr>
      </w:pPr>
      <w:r>
        <w:rPr>
          <w:bCs/>
          <w:iCs/>
          <w:lang w:val="en-US" w:eastAsia="zh-CN"/>
        </w:rPr>
        <w:t xml:space="preserve">For spatial domain beam prediction, it is possible that the beam pattern in the ML is different from actual beam pattern in the gNB side. Table 9 and Table 10 illustrates the case for beam prediction with and without beam pattern mismatch, where the beam pattern in the NW side is based on </w:t>
      </w:r>
      <w:r w:rsidR="007A0207">
        <w:rPr>
          <w:bCs/>
          <w:iCs/>
          <w:lang w:val="en-US" w:eastAsia="zh-CN"/>
        </w:rPr>
        <w:t>8 beams in horizontal with the direction of (-52.5, -37.5, -22.5, -7.5, 7.5, 22.5, 37.5, 52.5)</w:t>
      </w:r>
      <w:r w:rsidR="00ED601C">
        <w:rPr>
          <w:bCs/>
          <w:iCs/>
          <w:lang w:val="en-US" w:eastAsia="zh-CN"/>
        </w:rPr>
        <w:t>*7/6</w:t>
      </w:r>
      <w:r w:rsidR="007A0207">
        <w:rPr>
          <w:bCs/>
          <w:iCs/>
          <w:lang w:val="en-US" w:eastAsia="zh-CN"/>
        </w:rPr>
        <w:t xml:space="preserve"> degree and 4 beams in vertical with the direction of (107.5, 122.5, 137.5, 152.5)</w:t>
      </w:r>
      <w:r w:rsidR="00ED601C">
        <w:rPr>
          <w:bCs/>
          <w:iCs/>
          <w:lang w:val="en-US" w:eastAsia="zh-CN"/>
        </w:rPr>
        <w:t>*7/6</w:t>
      </w:r>
      <w:r w:rsidR="007A0207">
        <w:rPr>
          <w:bCs/>
          <w:iCs/>
          <w:lang w:val="en-US" w:eastAsia="zh-CN"/>
        </w:rPr>
        <w:t xml:space="preserve"> degree</w:t>
      </w:r>
      <w:r w:rsidR="00ED601C">
        <w:rPr>
          <w:bCs/>
          <w:iCs/>
          <w:lang w:val="en-US" w:eastAsia="zh-CN"/>
        </w:rPr>
        <w:t>. The simulation assumption is the same as section 2.2.1. It can be observed that small beam pattern mismatch could cause significant beam prediction accuracy degradation.</w:t>
      </w:r>
    </w:p>
    <w:p w:rsidR="00ED601C" w:rsidRPr="00581964" w:rsidRDefault="00ED601C" w:rsidP="00ED601C">
      <w:pPr>
        <w:jc w:val="center"/>
        <w:rPr>
          <w:b/>
          <w:bCs/>
          <w:sz w:val="20"/>
          <w:szCs w:val="20"/>
        </w:rPr>
      </w:pPr>
      <w:r w:rsidRPr="00581964">
        <w:rPr>
          <w:b/>
          <w:bCs/>
          <w:sz w:val="20"/>
          <w:szCs w:val="20"/>
        </w:rPr>
        <w:t xml:space="preserve">Table </w:t>
      </w:r>
      <w:r>
        <w:rPr>
          <w:b/>
          <w:bCs/>
          <w:sz w:val="20"/>
          <w:szCs w:val="20"/>
        </w:rPr>
        <w:t>9</w:t>
      </w:r>
      <w:r w:rsidRPr="00581964">
        <w:rPr>
          <w:b/>
          <w:bCs/>
          <w:sz w:val="20"/>
          <w:szCs w:val="20"/>
        </w:rPr>
        <w:t>: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D601C" w:rsidRPr="00581964" w:rsidTr="00ED601C">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47.98%</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11.53%</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65.49%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20.32%</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82.09%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40.64%</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93.62%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63.38%</w:t>
            </w:r>
          </w:p>
        </w:tc>
      </w:tr>
    </w:tbl>
    <w:p w:rsidR="00ED601C" w:rsidRPr="00581964" w:rsidRDefault="00ED601C" w:rsidP="00ED601C">
      <w:pPr>
        <w:jc w:val="center"/>
        <w:rPr>
          <w:sz w:val="20"/>
          <w:szCs w:val="20"/>
        </w:rPr>
      </w:pPr>
    </w:p>
    <w:p w:rsidR="00ED601C" w:rsidRDefault="00ED601C" w:rsidP="00ED601C">
      <w:pPr>
        <w:jc w:val="center"/>
        <w:rPr>
          <w:b/>
          <w:bCs/>
          <w:sz w:val="20"/>
          <w:szCs w:val="20"/>
        </w:rPr>
      </w:pPr>
      <w:r w:rsidRPr="00581964">
        <w:rPr>
          <w:b/>
          <w:bCs/>
          <w:sz w:val="20"/>
          <w:szCs w:val="20"/>
        </w:rPr>
        <w:t xml:space="preserve">Table </w:t>
      </w:r>
      <w:r>
        <w:rPr>
          <w:b/>
          <w:bCs/>
          <w:sz w:val="20"/>
          <w:szCs w:val="20"/>
        </w:rPr>
        <w:t>10</w:t>
      </w:r>
      <w:r w:rsidRPr="00581964">
        <w:rPr>
          <w:b/>
          <w:bCs/>
          <w:sz w:val="20"/>
          <w:szCs w:val="20"/>
        </w:rPr>
        <w:t>: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D601C"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33.66%</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7.84%</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51.77%</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14.79%</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70.90%</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33.96%</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88.92%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57.70%</w:t>
            </w:r>
          </w:p>
        </w:tc>
      </w:tr>
    </w:tbl>
    <w:p w:rsidR="00ED601C" w:rsidRDefault="00ED601C" w:rsidP="00557396">
      <w:pPr>
        <w:pStyle w:val="0Maintext"/>
        <w:spacing w:after="120" w:afterAutospacing="0" w:line="240" w:lineRule="auto"/>
        <w:ind w:firstLine="0"/>
        <w:rPr>
          <w:bCs/>
          <w:iCs/>
          <w:lang w:val="en-US" w:eastAsia="zh-CN"/>
        </w:rPr>
      </w:pP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9A5F55" w:rsidRDefault="002E1184" w:rsidP="00735896">
      <w:pPr>
        <w:pStyle w:val="Heading2"/>
      </w:pPr>
      <w:r>
        <w:t>Beam</w:t>
      </w:r>
      <w:r w:rsidR="00735896">
        <w:t xml:space="preserve"> prediction output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In RAN1 #110, the following is agreed on the output of the spatial-domain beam prediction. </w:t>
      </w:r>
    </w:p>
    <w:tbl>
      <w:tblPr>
        <w:tblStyle w:val="TableGrid"/>
        <w:tblW w:w="0" w:type="auto"/>
        <w:tblLook w:val="04A0" w:firstRow="1" w:lastRow="0" w:firstColumn="1" w:lastColumn="0" w:noHBand="0" w:noVBand="1"/>
      </w:tblPr>
      <w:tblGrid>
        <w:gridCol w:w="9010"/>
      </w:tblGrid>
      <w:tr w:rsidR="00735896" w:rsidTr="00735896">
        <w:tc>
          <w:tcPr>
            <w:tcW w:w="9010" w:type="dxa"/>
          </w:tcPr>
          <w:p w:rsidR="00735896" w:rsidRPr="009C0E4C" w:rsidRDefault="00735896" w:rsidP="00735896">
            <w:pPr>
              <w:autoSpaceDE w:val="0"/>
              <w:autoSpaceDN w:val="0"/>
              <w:adjustRightInd w:val="0"/>
              <w:snapToGrid w:val="0"/>
              <w:spacing w:after="120"/>
              <w:jc w:val="both"/>
              <w:rPr>
                <w:rFonts w:eastAsia="SimSun"/>
                <w:b/>
                <w:i/>
                <w:kern w:val="2"/>
                <w:sz w:val="20"/>
                <w:szCs w:val="20"/>
                <w:highlight w:val="green"/>
              </w:rPr>
            </w:pPr>
            <w:r w:rsidRPr="009C0E4C">
              <w:rPr>
                <w:rFonts w:eastAsia="SimSun"/>
                <w:b/>
                <w:i/>
                <w:kern w:val="2"/>
                <w:sz w:val="20"/>
                <w:szCs w:val="20"/>
                <w:highlight w:val="green"/>
                <w:u w:val="single"/>
              </w:rPr>
              <w:t>Agreement</w:t>
            </w:r>
          </w:p>
          <w:p w:rsidR="00735896" w:rsidRPr="00735896" w:rsidRDefault="00735896" w:rsidP="00735896">
            <w:pPr>
              <w:autoSpaceDE w:val="0"/>
              <w:autoSpaceDN w:val="0"/>
              <w:adjustRightInd w:val="0"/>
              <w:snapToGrid w:val="0"/>
              <w:spacing w:after="120"/>
              <w:jc w:val="both"/>
              <w:rPr>
                <w:rFonts w:eastAsia="SimSun"/>
                <w:sz w:val="20"/>
                <w:szCs w:val="20"/>
              </w:rPr>
            </w:pPr>
            <w:r w:rsidRPr="00735896">
              <w:rPr>
                <w:rFonts w:eastAsia="SimSun"/>
                <w:sz w:val="20"/>
                <w:szCs w:val="20"/>
              </w:rPr>
              <w:t>Regarding the sub use case BM-Case1 and B</w:t>
            </w:r>
            <w:r w:rsidRPr="00735896">
              <w:rPr>
                <w:sz w:val="20"/>
                <w:szCs w:val="20"/>
              </w:rPr>
              <w:t>M-Case2</w:t>
            </w:r>
            <w:r w:rsidRPr="00735896">
              <w:rPr>
                <w:rFonts w:eastAsia="SimSun"/>
                <w:sz w:val="20"/>
                <w:szCs w:val="20"/>
              </w:rPr>
              <w:t>, study the following alternatives for AI/ML output: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 xml:space="preserve">Alt.1: Tx and/or Rx Beam ID(s) and/or the predicted L1-RSRP of </w:t>
            </w:r>
            <w:r w:rsidRPr="00735896">
              <w:rPr>
                <w:rFonts w:eastAsia="SimSun"/>
                <w:sz w:val="20"/>
                <w:szCs w:val="20"/>
              </w:rPr>
              <w:t>the N pr</w:t>
            </w:r>
            <w:r w:rsidRPr="00735896">
              <w:rPr>
                <w:sz w:val="20"/>
                <w:szCs w:val="20"/>
              </w:rPr>
              <w:t xml:space="preserve">edicted DL Tx and/or Rx beams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Alt.2: Tx and/or Rx Beam ID(s) of the</w:t>
            </w:r>
            <w:r w:rsidRPr="00735896">
              <w:rPr>
                <w:rFonts w:eastAsia="SimSun"/>
                <w:sz w:val="20"/>
                <w:szCs w:val="20"/>
              </w:rPr>
              <w:t xml:space="preserve"> N pr</w:t>
            </w:r>
            <w:r w:rsidRPr="00735896">
              <w:rPr>
                <w:sz w:val="20"/>
                <w:szCs w:val="20"/>
              </w:rPr>
              <w:t>edicted DL Tx and/or Rx beams and  other information</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FFS: other information (e.g., probability for the beam to be the best beam, </w:t>
            </w:r>
            <w:r w:rsidRPr="00735896">
              <w:rPr>
                <w:sz w:val="20"/>
                <w:szCs w:val="20"/>
              </w:rPr>
              <w:t xml:space="preserve">the associated confidence, beam application time/dwelling time, Predicted Beam failure)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Alt.3: </w:t>
            </w:r>
            <w:r w:rsidRPr="00735896">
              <w:rPr>
                <w:sz w:val="20"/>
                <w:szCs w:val="20"/>
              </w:rPr>
              <w:t xml:space="preserve">Tx and/or Rx Beam angle(s) </w:t>
            </w:r>
            <w:r w:rsidRPr="00735896">
              <w:rPr>
                <w:rFonts w:eastAsia="SimSun"/>
                <w:sz w:val="20"/>
                <w:szCs w:val="20"/>
              </w:rPr>
              <w:t xml:space="preserve">and/or the predicted L1-RSRP </w:t>
            </w:r>
            <w:r w:rsidRPr="00735896">
              <w:rPr>
                <w:sz w:val="20"/>
                <w:szCs w:val="20"/>
              </w:rPr>
              <w:t>of t</w:t>
            </w:r>
            <w:r w:rsidRPr="00735896">
              <w:rPr>
                <w:rFonts w:eastAsia="SimSun"/>
                <w:sz w:val="20"/>
                <w:szCs w:val="20"/>
              </w:rPr>
              <w:t>he N p</w:t>
            </w:r>
            <w:r w:rsidRPr="00735896">
              <w:rPr>
                <w:sz w:val="20"/>
                <w:szCs w:val="20"/>
              </w:rPr>
              <w:t>redicted DL Tx and/or Rx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hint="eastAsia"/>
                <w:sz w:val="20"/>
                <w:szCs w:val="20"/>
              </w:rPr>
              <w:t>F</w:t>
            </w:r>
            <w:r w:rsidRPr="00735896">
              <w:rPr>
                <w:rFonts w:eastAsia="SimSun"/>
                <w:sz w:val="20"/>
                <w:szCs w:val="20"/>
              </w:rPr>
              <w:t xml:space="preserve">FS: </w:t>
            </w:r>
            <w:r w:rsidRPr="00735896">
              <w:rPr>
                <w:rFonts w:eastAsia="SimSun" w:hint="eastAsia"/>
                <w:sz w:val="20"/>
                <w:szCs w:val="20"/>
              </w:rPr>
              <w:t>detail</w:t>
            </w:r>
            <w:r w:rsidRPr="00735896">
              <w:rPr>
                <w:rFonts w:eastAsia="SimSun"/>
                <w:sz w:val="20"/>
                <w:szCs w:val="20"/>
              </w:rPr>
              <w:t>s of Beam angle(s)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FFS: how to select the N DL Tx and/or Rx beams (e.g., L1-RSRP higher than a threshold,</w:t>
            </w:r>
            <w:r w:rsidRPr="00735896">
              <w:rPr>
                <w:sz w:val="20"/>
                <w:szCs w:val="20"/>
                <w:lang w:eastAsia="ja-JP"/>
              </w:rPr>
              <w:t xml:space="preserve"> a sum probability of being the best beams higher than a threshold, </w:t>
            </w:r>
            <w:r w:rsidRPr="00735896">
              <w:rPr>
                <w:rFonts w:eastAsia="SimSun"/>
                <w:sz w:val="20"/>
                <w:szCs w:val="20"/>
              </w:rPr>
              <w:t xml:space="preserve">RSRP corresponding to the expected </w:t>
            </w:r>
            <w:r w:rsidRPr="00735896">
              <w:rPr>
                <w:sz w:val="20"/>
                <w:szCs w:val="20"/>
              </w:rPr>
              <w:t>Tx and/or Rx</w:t>
            </w:r>
            <w:r w:rsidRPr="00735896">
              <w:rPr>
                <w:rFonts w:eastAsia="SimSun"/>
                <w:sz w:val="20"/>
                <w:szCs w:val="20"/>
              </w:rPr>
              <w:t xml:space="preserve"> beam direction(s)</w:t>
            </w:r>
            <w:r w:rsidRPr="00735896">
              <w:rPr>
                <w:sz w:val="20"/>
                <w:szCs w:val="20"/>
                <w:lang w:eastAsia="ja-JP"/>
              </w:rPr>
              <w: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Note1: It is up to companies to provide other alternative(s) </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Note2: Beam ID is only used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Note3: All the outputs are “nominal” and only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Note4: Values of N is up to each company. </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Note5: All of the outputs in the above alternatives may vary based on whether the AI/ML model inference is at UE side or gNB side.</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 6: The Top-N beam IDs might have been derived via post-processing of the ML-model output</w:t>
            </w:r>
          </w:p>
          <w:p w:rsidR="00735896" w:rsidRDefault="00735896" w:rsidP="00557396">
            <w:pPr>
              <w:pStyle w:val="0Maintext"/>
              <w:spacing w:after="120" w:afterAutospacing="0" w:line="240" w:lineRule="auto"/>
              <w:ind w:firstLine="0"/>
              <w:rPr>
                <w:bCs/>
                <w:iCs/>
                <w:lang w:val="en-US" w:eastAsia="zh-CN"/>
              </w:rPr>
            </w:pPr>
          </w:p>
        </w:tc>
      </w:tr>
    </w:tbl>
    <w:p w:rsidR="00735896" w:rsidRDefault="00735896" w:rsidP="00557396">
      <w:pPr>
        <w:pStyle w:val="0Maintext"/>
        <w:spacing w:after="120" w:afterAutospacing="0" w:line="240" w:lineRule="auto"/>
        <w:ind w:firstLine="0"/>
        <w:rPr>
          <w:bCs/>
          <w:iCs/>
          <w:lang w:val="en-US" w:eastAsia="zh-CN"/>
        </w:rPr>
      </w:pPr>
    </w:p>
    <w:p w:rsidR="00735896" w:rsidRDefault="00735896" w:rsidP="00557396">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1 (codebook-based beamforming): Predict the beam from a beam codebook</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2 (Channel-based beamforming): Predict the channel eigen vector</w:t>
      </w:r>
      <w:r w:rsidR="002E1184">
        <w:rPr>
          <w:bCs/>
          <w:iCs/>
          <w:lang w:val="en-US" w:eastAsia="zh-CN"/>
        </w:rPr>
        <w:t>, which is</w:t>
      </w:r>
      <w:r>
        <w:rPr>
          <w:bCs/>
          <w:iCs/>
          <w:lang w:val="en-US" w:eastAsia="zh-CN"/>
        </w:rPr>
        <w:t xml:space="preserve"> </w:t>
      </w:r>
      <w:r w:rsidR="002E1184">
        <w:rPr>
          <w:bCs/>
          <w:iCs/>
          <w:lang w:val="en-US" w:eastAsia="zh-CN"/>
        </w:rPr>
        <w:t>used as the beamforming weight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Figure 4 illustrates the simulation results for the RSRP distribution for the options above. It can be observed that the </w:t>
      </w:r>
      <w:r w:rsidR="002E1184">
        <w:rPr>
          <w:bCs/>
          <w:iCs/>
          <w:lang w:val="en-US" w:eastAsia="zh-CN"/>
        </w:rPr>
        <w:t>channel-based beamforming can provide at least 5 dB performance gain compared to the codebook-based beamforming. The simulation assumption is provided in Table A-1. Therefore, it is necessary to study the channel eigenvector (Alt3) as the output for beam prediction.</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lastRenderedPageBreak/>
        <w:drawing>
          <wp:inline distT="0" distB="0" distL="0" distR="0" wp14:anchorId="4A397AD6" wp14:editId="731D5B02">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07207" cy="2862158"/>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4: Simulation results for RSRP distribution for channel-based beamforming and codebook based beamforming</w:t>
      </w:r>
    </w:p>
    <w:p w:rsidR="00735896" w:rsidRDefault="00735896" w:rsidP="00557396">
      <w:pPr>
        <w:pStyle w:val="0Maintext"/>
        <w:spacing w:after="120" w:afterAutospacing="0" w:line="240" w:lineRule="auto"/>
        <w:ind w:firstLine="0"/>
        <w:rPr>
          <w:bCs/>
          <w:iCs/>
          <w:lang w:val="en-US" w:eastAsia="zh-CN"/>
        </w:rPr>
      </w:pPr>
    </w:p>
    <w:p w:rsidR="002E1184" w:rsidRPr="009A5F55" w:rsidRDefault="002E1184" w:rsidP="002E1184">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5</w:t>
      </w:r>
      <w:r w:rsidRPr="009A5F55">
        <w:rPr>
          <w:b/>
          <w:i/>
          <w:lang w:val="en-US" w:eastAsia="zh-CN"/>
        </w:rPr>
        <w:t xml:space="preserve">: </w:t>
      </w:r>
      <w:r>
        <w:rPr>
          <w:b/>
          <w:i/>
          <w:lang w:val="en-US" w:eastAsia="zh-CN"/>
        </w:rPr>
        <w:t>Channel-based beamforming could provide at least 5 dB RSRP gain compared to codebook-based beamforming.</w:t>
      </w:r>
    </w:p>
    <w:p w:rsidR="002E1184" w:rsidRDefault="002E1184" w:rsidP="00557396">
      <w:pPr>
        <w:pStyle w:val="0Maintext"/>
        <w:spacing w:after="120" w:afterAutospacing="0" w:line="240" w:lineRule="auto"/>
        <w:ind w:firstLine="0"/>
        <w:rPr>
          <w:bCs/>
          <w:iCs/>
          <w:lang w:val="en-US" w:eastAsia="zh-CN"/>
        </w:rPr>
      </w:pPr>
    </w:p>
    <w:p w:rsidR="002E1184" w:rsidRDefault="002E1184" w:rsidP="002E1184">
      <w:pPr>
        <w:pStyle w:val="Heading2"/>
      </w:pPr>
      <w:r>
        <w:t>Beam prediction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5.</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3B0BB62F" wp14:editId="2EF48089">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04494" cy="2414373"/>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5: A potential issue for beam selection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6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w:t>
      </w:r>
      <w:r>
        <w:rPr>
          <w:bCs/>
          <w:iCs/>
          <w:lang w:val="en-US" w:eastAsia="zh-CN"/>
        </w:rPr>
        <w:lastRenderedPageBreak/>
        <w:t xml:space="preserve">provide significant performance gain. Therefore, it should be studied to predict the weak beam information in addition to the strong beam. </w:t>
      </w:r>
    </w:p>
    <w:p w:rsidR="002E1184"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1D30CE14" wp14:editId="6DD562F9">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E1184" w:rsidRPr="00500D48" w:rsidRDefault="002E1184" w:rsidP="00500D48">
      <w:pPr>
        <w:pStyle w:val="0Maintext"/>
        <w:spacing w:after="120" w:afterAutospacing="0" w:line="240" w:lineRule="auto"/>
        <w:ind w:firstLine="0"/>
        <w:jc w:val="center"/>
        <w:rPr>
          <w:b/>
          <w:iCs/>
          <w:lang w:val="en-US" w:eastAsia="zh-CN"/>
        </w:rPr>
      </w:pPr>
      <w:r w:rsidRPr="00500D48">
        <w:rPr>
          <w:b/>
          <w:iCs/>
          <w:lang w:val="en-US" w:eastAsia="zh-CN"/>
        </w:rPr>
        <w:t xml:space="preserve">Figure 6: </w:t>
      </w:r>
      <w:r w:rsidR="00500D48" w:rsidRPr="00500D48">
        <w:rPr>
          <w:b/>
          <w:iCs/>
          <w:lang w:val="en-US" w:eastAsia="zh-CN"/>
        </w:rPr>
        <w:t>Average cell SE</w:t>
      </w:r>
      <w:r w:rsidRPr="00500D48">
        <w:rPr>
          <w:b/>
          <w:iCs/>
          <w:lang w:val="en-US" w:eastAsia="zh-CN"/>
        </w:rPr>
        <w:t xml:space="preserve"> for MU-MIMO and SU-MIMO</w:t>
      </w:r>
    </w:p>
    <w:p w:rsidR="00500D48"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2D437E43" wp14:editId="38013B3B">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00D48" w:rsidRPr="00500D48" w:rsidRDefault="00500D48" w:rsidP="00500D48">
      <w:pPr>
        <w:pStyle w:val="0Maintext"/>
        <w:spacing w:after="120" w:afterAutospacing="0" w:line="240" w:lineRule="auto"/>
        <w:ind w:firstLine="0"/>
        <w:jc w:val="center"/>
        <w:rPr>
          <w:b/>
          <w:iCs/>
          <w:lang w:val="en-US" w:eastAsia="zh-CN"/>
        </w:rPr>
      </w:pPr>
      <w:r w:rsidRPr="00500D48">
        <w:rPr>
          <w:b/>
          <w:iCs/>
          <w:lang w:val="en-US" w:eastAsia="zh-CN"/>
        </w:rPr>
        <w:t>Figure 7: Cell edge SE for MU-MIMO and SU-MIMO</w:t>
      </w:r>
    </w:p>
    <w:p w:rsidR="00735896" w:rsidRDefault="00735896" w:rsidP="00557396">
      <w:pPr>
        <w:pStyle w:val="0Maintext"/>
        <w:spacing w:after="120" w:afterAutospacing="0" w:line="240" w:lineRule="auto"/>
        <w:ind w:firstLine="0"/>
        <w:rPr>
          <w:bCs/>
          <w:iCs/>
          <w:lang w:val="en-US" w:eastAsia="zh-CN"/>
        </w:rPr>
      </w:pPr>
    </w:p>
    <w:p w:rsidR="00500D48" w:rsidRDefault="00500D48" w:rsidP="00557396">
      <w:pPr>
        <w:pStyle w:val="0Maintext"/>
        <w:spacing w:after="120" w:afterAutospacing="0" w:line="240" w:lineRule="auto"/>
        <w:ind w:firstLine="0"/>
        <w:rPr>
          <w:b/>
          <w:i/>
          <w:lang w:val="en-US" w:eastAsia="zh-CN"/>
        </w:rPr>
      </w:pPr>
      <w:r w:rsidRPr="00500D48">
        <w:rPr>
          <w:b/>
          <w:i/>
          <w:lang w:val="en-US" w:eastAsia="zh-CN"/>
        </w:rPr>
        <w:t xml:space="preserve">Observation 6: MU-MIMO with weak beam information can provide significant performance gain compared to SU-MIMO, and MU-MIMO without weak beam information cannot provide performance gain. </w:t>
      </w:r>
    </w:p>
    <w:p w:rsidR="00500D48" w:rsidRPr="00500D48" w:rsidRDefault="00500D48" w:rsidP="00557396">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6C4A1D">
        <w:rPr>
          <w:b/>
          <w:i/>
          <w:lang w:val="en-US" w:eastAsia="zh-CN"/>
        </w:rPr>
        <w:t>1</w:t>
      </w:r>
      <w:r>
        <w:rPr>
          <w:b/>
          <w:i/>
          <w:lang w:val="en-US" w:eastAsia="zh-CN"/>
        </w:rPr>
        <w:t>: For spatial-domain beam prediction, study to predict the “weak” beam to facilitate the MU-MIMO UE pairing.</w:t>
      </w:r>
    </w:p>
    <w:p w:rsidR="00500D48" w:rsidRDefault="00500D48" w:rsidP="00557396">
      <w:pPr>
        <w:pStyle w:val="0Maintext"/>
        <w:spacing w:after="120" w:afterAutospacing="0" w:line="240" w:lineRule="auto"/>
        <w:ind w:firstLine="0"/>
        <w:rPr>
          <w:bCs/>
          <w:iCs/>
          <w:lang w:val="en-US" w:eastAsia="zh-CN"/>
        </w:rPr>
      </w:pPr>
    </w:p>
    <w:p w:rsidR="00842B6F" w:rsidRDefault="00842B6F" w:rsidP="00842B6F">
      <w:pPr>
        <w:pStyle w:val="Heading2"/>
      </w:pPr>
      <w:r>
        <w:t>UE-group based beam prediction</w:t>
      </w:r>
    </w:p>
    <w:p w:rsidR="00842B6F" w:rsidRDefault="00842B6F" w:rsidP="00557396">
      <w:pPr>
        <w:pStyle w:val="0Maintext"/>
        <w:spacing w:after="120" w:afterAutospacing="0" w:line="240" w:lineRule="auto"/>
        <w:ind w:firstLine="0"/>
        <w:rPr>
          <w:bCs/>
          <w:iCs/>
          <w:lang w:val="en-US" w:eastAsia="zh-CN"/>
        </w:rPr>
      </w:pPr>
      <w:r>
        <w:rPr>
          <w:bCs/>
          <w:iCs/>
          <w:lang w:val="en-US" w:eastAsia="zh-CN"/>
        </w:rPr>
        <w:t>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842B6F" w:rsidRDefault="00842B6F" w:rsidP="00B95587">
      <w:pPr>
        <w:pStyle w:val="0Maintext"/>
        <w:spacing w:after="120" w:afterAutospacing="0" w:line="240" w:lineRule="auto"/>
        <w:ind w:firstLine="0"/>
        <w:jc w:val="center"/>
        <w:rPr>
          <w:bCs/>
          <w:iCs/>
          <w:lang w:val="en-US" w:eastAsia="zh-CN"/>
        </w:rPr>
      </w:pPr>
      <w:r w:rsidRPr="00842B6F">
        <w:rPr>
          <w:bCs/>
          <w:iCs/>
          <w:noProof/>
          <w:lang w:val="en-US" w:eastAsia="zh-CN"/>
        </w:rPr>
        <w:lastRenderedPageBreak/>
        <w:drawing>
          <wp:inline distT="0" distB="0" distL="0" distR="0" wp14:anchorId="11406122" wp14:editId="052B32FF">
            <wp:extent cx="4622800" cy="3657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22800" cy="3657600"/>
                    </a:xfrm>
                    <a:prstGeom prst="rect">
                      <a:avLst/>
                    </a:prstGeom>
                  </pic:spPr>
                </pic:pic>
              </a:graphicData>
            </a:graphic>
          </wp:inline>
        </w:drawing>
      </w:r>
    </w:p>
    <w:p w:rsidR="00842B6F" w:rsidRPr="00B95587" w:rsidRDefault="00842B6F" w:rsidP="00B95587">
      <w:pPr>
        <w:pStyle w:val="0Maintext"/>
        <w:spacing w:after="120" w:afterAutospacing="0" w:line="240" w:lineRule="auto"/>
        <w:ind w:firstLine="0"/>
        <w:jc w:val="center"/>
        <w:rPr>
          <w:b/>
          <w:iCs/>
          <w:lang w:val="en-US" w:eastAsia="zh-CN"/>
        </w:rPr>
      </w:pPr>
      <w:r w:rsidRPr="00B95587">
        <w:rPr>
          <w:b/>
          <w:iCs/>
          <w:lang w:val="en-US" w:eastAsia="zh-CN"/>
        </w:rPr>
        <w:t>Figure 8: A potential scenario for UE-group based beam prediction</w:t>
      </w:r>
    </w:p>
    <w:p w:rsidR="00B95587" w:rsidRPr="00B95587" w:rsidRDefault="00B95587" w:rsidP="00557396">
      <w:pPr>
        <w:pStyle w:val="0Maintext"/>
        <w:spacing w:after="120" w:afterAutospacing="0" w:line="240" w:lineRule="auto"/>
        <w:ind w:firstLine="0"/>
        <w:rPr>
          <w:b/>
          <w:i/>
          <w:lang w:val="en-US" w:eastAsia="zh-CN"/>
        </w:rPr>
      </w:pPr>
      <w:r w:rsidRPr="00B95587">
        <w:rPr>
          <w:b/>
          <w:i/>
          <w:lang w:val="en-US" w:eastAsia="zh-CN"/>
        </w:rPr>
        <w:t xml:space="preserve">Proposal </w:t>
      </w:r>
      <w:r w:rsidR="006C4A1D">
        <w:rPr>
          <w:b/>
          <w:i/>
          <w:lang w:val="en-US" w:eastAsia="zh-CN"/>
        </w:rPr>
        <w:t>2</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842B6F" w:rsidRDefault="00842B6F" w:rsidP="00557396">
      <w:pPr>
        <w:pStyle w:val="0Maintext"/>
        <w:spacing w:after="120" w:afterAutospacing="0" w:line="240" w:lineRule="auto"/>
        <w:ind w:firstLine="0"/>
        <w:rPr>
          <w:bCs/>
          <w:iCs/>
          <w:lang w:val="en-US" w:eastAsia="zh-CN"/>
        </w:rPr>
      </w:pPr>
    </w:p>
    <w:p w:rsidR="006C4A1D" w:rsidRDefault="006C4A1D" w:rsidP="006C4A1D">
      <w:pPr>
        <w:pStyle w:val="Heading2"/>
      </w:pPr>
      <w:r>
        <w:t>Spatial domain L1-RSRP prediction</w:t>
      </w:r>
    </w:p>
    <w:p w:rsidR="006C4A1D" w:rsidRDefault="006C4A1D" w:rsidP="00557396">
      <w:pPr>
        <w:pStyle w:val="0Maintext"/>
        <w:spacing w:after="120" w:afterAutospacing="0" w:line="240" w:lineRule="auto"/>
        <w:ind w:firstLine="0"/>
        <w:rPr>
          <w:bCs/>
          <w:iCs/>
          <w:lang w:val="en-US" w:eastAsia="zh-CN"/>
        </w:rPr>
      </w:pPr>
      <w:r>
        <w:rPr>
          <w:bCs/>
          <w:iCs/>
          <w:lang w:val="en-US" w:eastAsia="zh-CN"/>
        </w:rPr>
        <w:t>Similar to spatial domain beam index prediction, it is possible to use ML to predict the L1-RSRP for the predicted beam index. The input for the ML could be the L1-RSRP for a subset of network beams, similar to section 2.1. We compared two schemes for L1-RSRP prediction:</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rsidR="006C4A1D" w:rsidRDefault="006C4A1D" w:rsidP="00557396">
      <w:pPr>
        <w:pStyle w:val="0Maintext"/>
        <w:spacing w:after="120" w:afterAutospacing="0" w:line="240" w:lineRule="auto"/>
        <w:ind w:firstLine="0"/>
        <w:rPr>
          <w:bCs/>
          <w:iCs/>
          <w:lang w:val="en-US" w:eastAsia="zh-CN"/>
        </w:rPr>
      </w:pPr>
    </w:p>
    <w:p w:rsidR="006C4A1D" w:rsidRDefault="006C4A1D" w:rsidP="00557396">
      <w:pPr>
        <w:pStyle w:val="0Maintext"/>
        <w:spacing w:after="120" w:afterAutospacing="0" w:line="240" w:lineRule="auto"/>
        <w:ind w:firstLine="0"/>
        <w:rPr>
          <w:bCs/>
          <w:iCs/>
          <w:lang w:val="en-US" w:eastAsia="zh-CN"/>
        </w:rPr>
      </w:pPr>
      <w:r>
        <w:rPr>
          <w:bCs/>
          <w:iCs/>
          <w:lang w:val="en-US" w:eastAsia="zh-CN"/>
        </w:rPr>
        <w:t>We calculated the error between the predicted L1-RSRP and actual L1-RSRP for the top-N predicted beams. Table 1 illustrates the average error for the L1-RSRP prediction schemes.</w:t>
      </w:r>
      <w:r w:rsidR="005F06B7">
        <w:rPr>
          <w:bCs/>
          <w:iCs/>
          <w:lang w:val="en-US" w:eastAsia="zh-CN"/>
        </w:rPr>
        <w:t xml:space="preserve"> Figure 9 illustrates the CDF of the L1-RSRP prediction error for each beam for both ML-based and non-ML based scheme. In the evaluation, the input is the L1-RSRPs form 8 network beams as Figure 3. It can be observed that ML-based L1-RSRP cannot provide performance gain compared to non-ML based scheme.</w:t>
      </w:r>
    </w:p>
    <w:p w:rsidR="006C4A1D" w:rsidRPr="005F06B7" w:rsidRDefault="006C4A1D" w:rsidP="005F06B7">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p>
        </w:tc>
        <w:tc>
          <w:tcPr>
            <w:tcW w:w="3003" w:type="dxa"/>
          </w:tcPr>
          <w:p w:rsidR="005F06B7" w:rsidRPr="005F06B7" w:rsidRDefault="005F06B7" w:rsidP="00557396">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Top-1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1.8889</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1.7120</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1.9163</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3.3471</w:t>
            </w:r>
          </w:p>
        </w:tc>
      </w:tr>
    </w:tbl>
    <w:p w:rsidR="006C4A1D" w:rsidRDefault="006C4A1D" w:rsidP="00557396">
      <w:pPr>
        <w:pStyle w:val="0Maintext"/>
        <w:spacing w:after="120" w:afterAutospacing="0" w:line="240" w:lineRule="auto"/>
        <w:ind w:firstLine="0"/>
        <w:rPr>
          <w:bCs/>
          <w:iCs/>
          <w:lang w:val="en-US" w:eastAsia="zh-CN"/>
        </w:rPr>
      </w:pPr>
    </w:p>
    <w:p w:rsidR="005F06B7" w:rsidRDefault="005F06B7" w:rsidP="005F06B7">
      <w:pPr>
        <w:pStyle w:val="0Maintext"/>
        <w:spacing w:after="120" w:afterAutospacing="0" w:line="240" w:lineRule="auto"/>
        <w:ind w:firstLine="0"/>
        <w:jc w:val="center"/>
        <w:rPr>
          <w:bCs/>
          <w:iCs/>
          <w:lang w:val="en-US" w:eastAsia="zh-CN"/>
        </w:rPr>
      </w:pPr>
      <w:r w:rsidRPr="005F06B7">
        <w:rPr>
          <w:bCs/>
          <w:iCs/>
          <w:noProof/>
          <w:lang w:val="en-US" w:eastAsia="zh-CN"/>
        </w:rPr>
        <w:drawing>
          <wp:inline distT="0" distB="0" distL="0" distR="0" wp14:anchorId="46BE2BAA" wp14:editId="7876C7B2">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48972" cy="3402034"/>
                    </a:xfrm>
                    <a:prstGeom prst="rect">
                      <a:avLst/>
                    </a:prstGeom>
                  </pic:spPr>
                </pic:pic>
              </a:graphicData>
            </a:graphic>
          </wp:inline>
        </w:drawing>
      </w:r>
    </w:p>
    <w:p w:rsidR="005F06B7" w:rsidRPr="005F06B7" w:rsidRDefault="005F06B7" w:rsidP="005F06B7">
      <w:pPr>
        <w:pStyle w:val="0Maintext"/>
        <w:spacing w:after="120" w:afterAutospacing="0" w:line="240" w:lineRule="auto"/>
        <w:ind w:firstLine="0"/>
        <w:jc w:val="center"/>
        <w:rPr>
          <w:b/>
          <w:iCs/>
          <w:lang w:val="en-US" w:eastAsia="zh-CN"/>
        </w:rPr>
      </w:pPr>
      <w:r w:rsidRPr="005F06B7">
        <w:rPr>
          <w:b/>
          <w:iCs/>
          <w:lang w:val="en-US" w:eastAsia="zh-CN"/>
        </w:rPr>
        <w:t>Figure 9: CDF of L1-RSRP prediction error</w:t>
      </w:r>
    </w:p>
    <w:p w:rsidR="006C4A1D" w:rsidRDefault="006C4A1D" w:rsidP="00557396">
      <w:pPr>
        <w:pStyle w:val="0Maintext"/>
        <w:spacing w:after="120" w:afterAutospacing="0" w:line="240" w:lineRule="auto"/>
        <w:ind w:firstLine="0"/>
        <w:rPr>
          <w:bCs/>
          <w:iCs/>
          <w:lang w:val="en-US" w:eastAsia="zh-CN"/>
        </w:rPr>
      </w:pPr>
    </w:p>
    <w:p w:rsidR="005F06B7" w:rsidRPr="005F06B7" w:rsidRDefault="005F06B7" w:rsidP="00557396">
      <w:pPr>
        <w:pStyle w:val="0Maintext"/>
        <w:spacing w:after="120" w:afterAutospacing="0" w:line="240" w:lineRule="auto"/>
        <w:ind w:firstLine="0"/>
        <w:rPr>
          <w:b/>
          <w:i/>
          <w:lang w:val="en-US" w:eastAsia="zh-CN"/>
        </w:rPr>
      </w:pPr>
      <w:r w:rsidRPr="005F06B7">
        <w:rPr>
          <w:b/>
          <w:i/>
          <w:lang w:val="en-US" w:eastAsia="zh-CN"/>
        </w:rPr>
        <w:t>Observation 7: ML based L1-RSRP prediction cannot provide performance gain.</w:t>
      </w:r>
    </w:p>
    <w:p w:rsidR="006C4A1D" w:rsidRPr="001B33B8" w:rsidRDefault="006C4A1D"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B95587" w:rsidRPr="00500D48" w:rsidRDefault="00B95587" w:rsidP="00B95587">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C429BD">
        <w:rPr>
          <w:b/>
          <w:i/>
          <w:lang w:val="en-US" w:eastAsia="zh-CN"/>
        </w:rPr>
        <w:t>1</w:t>
      </w:r>
      <w:r>
        <w:rPr>
          <w:b/>
          <w:i/>
          <w:lang w:val="en-US" w:eastAsia="zh-CN"/>
        </w:rPr>
        <w:t>: For spatial-domain beam prediction, study to predict the “weak” beam to facilitate the MU-MIMO UE pairing.</w:t>
      </w:r>
    </w:p>
    <w:p w:rsidR="00B95587" w:rsidRPr="00B95587" w:rsidRDefault="00B95587" w:rsidP="00B95587">
      <w:pPr>
        <w:pStyle w:val="0Maintext"/>
        <w:spacing w:after="120" w:afterAutospacing="0" w:line="240" w:lineRule="auto"/>
        <w:ind w:firstLine="0"/>
        <w:rPr>
          <w:b/>
          <w:i/>
          <w:lang w:val="en-US" w:eastAsia="zh-CN"/>
        </w:rPr>
      </w:pPr>
      <w:r w:rsidRPr="00B95587">
        <w:rPr>
          <w:b/>
          <w:i/>
          <w:lang w:val="en-US" w:eastAsia="zh-CN"/>
        </w:rPr>
        <w:t xml:space="preserve">Proposal </w:t>
      </w:r>
      <w:r w:rsidR="00C429BD">
        <w:rPr>
          <w:b/>
          <w:i/>
          <w:lang w:val="en-US" w:eastAsia="zh-CN"/>
        </w:rPr>
        <w:t>2</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1: CIR based spatial domain beam prediction outperforms the L1-RSRP based beam prediction.</w:t>
      </w:r>
    </w:p>
    <w:p w:rsidR="00F73C7F" w:rsidRDefault="00F73C7F" w:rsidP="00F73C7F">
      <w:pPr>
        <w:pStyle w:val="0Maintext"/>
        <w:spacing w:after="120" w:afterAutospacing="0" w:line="240" w:lineRule="auto"/>
        <w:ind w:firstLine="0"/>
        <w:rPr>
          <w:b/>
          <w:i/>
          <w:lang w:val="en-US" w:eastAsia="zh-CN"/>
        </w:rPr>
      </w:pPr>
      <w:r w:rsidRPr="00F73C7F">
        <w:rPr>
          <w:b/>
          <w:i/>
          <w:lang w:val="en-US" w:eastAsia="zh-CN"/>
        </w:rPr>
        <w:t>Observation 2: UE orientation could not help to increase the accuracy for L1-RSRP based beam prediction.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Observation 3: The ML input with measurement error could cause significant performance degradation.</w:t>
      </w:r>
    </w:p>
    <w:p w:rsidR="00ED601C"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4</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B95587" w:rsidRPr="009A5F55" w:rsidRDefault="00B95587" w:rsidP="00B95587">
      <w:pPr>
        <w:pStyle w:val="0Maintext"/>
        <w:spacing w:after="120" w:afterAutospacing="0" w:line="240" w:lineRule="auto"/>
        <w:ind w:firstLine="0"/>
        <w:rPr>
          <w:b/>
          <w:i/>
          <w:lang w:val="en-US" w:eastAsia="zh-CN"/>
        </w:rPr>
      </w:pPr>
      <w:r w:rsidRPr="009A5F55">
        <w:rPr>
          <w:b/>
          <w:i/>
          <w:lang w:val="en-US" w:eastAsia="zh-CN"/>
        </w:rPr>
        <w:t xml:space="preserve">Observation </w:t>
      </w:r>
      <w:r>
        <w:rPr>
          <w:b/>
          <w:i/>
          <w:lang w:val="en-US" w:eastAsia="zh-CN"/>
        </w:rPr>
        <w:t>5</w:t>
      </w:r>
      <w:r w:rsidRPr="009A5F55">
        <w:rPr>
          <w:b/>
          <w:i/>
          <w:lang w:val="en-US" w:eastAsia="zh-CN"/>
        </w:rPr>
        <w:t xml:space="preserve">: </w:t>
      </w:r>
      <w:r>
        <w:rPr>
          <w:b/>
          <w:i/>
          <w:lang w:val="en-US" w:eastAsia="zh-CN"/>
        </w:rPr>
        <w:t>Channel-based beamforming could provide at least 5 dB RSRP gain compared to codebook-based beamforming.</w:t>
      </w:r>
    </w:p>
    <w:p w:rsidR="00B95587" w:rsidRDefault="00B95587" w:rsidP="00B95587">
      <w:pPr>
        <w:pStyle w:val="0Maintext"/>
        <w:spacing w:after="120" w:afterAutospacing="0" w:line="240" w:lineRule="auto"/>
        <w:ind w:firstLine="0"/>
        <w:rPr>
          <w:b/>
          <w:i/>
          <w:lang w:val="en-US" w:eastAsia="zh-CN"/>
        </w:rPr>
      </w:pPr>
      <w:r w:rsidRPr="00500D48">
        <w:rPr>
          <w:b/>
          <w:i/>
          <w:lang w:val="en-US" w:eastAsia="zh-CN"/>
        </w:rPr>
        <w:t xml:space="preserve">Observation 6: MU-MIMO with weak beam information can provide significant performance gain compared to SU-MIMO, and MU-MIMO without weak beam information cannot provide performance gain. </w:t>
      </w:r>
    </w:p>
    <w:p w:rsidR="005F06B7" w:rsidRPr="005F06B7" w:rsidRDefault="005F06B7" w:rsidP="005F06B7">
      <w:pPr>
        <w:pStyle w:val="0Maintext"/>
        <w:spacing w:after="120" w:afterAutospacing="0" w:line="240" w:lineRule="auto"/>
        <w:ind w:firstLine="0"/>
        <w:rPr>
          <w:b/>
          <w:i/>
          <w:lang w:val="en-US" w:eastAsia="zh-CN"/>
        </w:rPr>
      </w:pPr>
      <w:r w:rsidRPr="005F06B7">
        <w:rPr>
          <w:b/>
          <w:i/>
          <w:lang w:val="en-US" w:eastAsia="zh-CN"/>
        </w:rPr>
        <w:t>Observation 7: ML based L1-RSRP prediction cannot provide performance gain.</w:t>
      </w:r>
    </w:p>
    <w:p w:rsidR="005F06B7" w:rsidRDefault="005F06B7" w:rsidP="00B95587">
      <w:pPr>
        <w:pStyle w:val="0Maintext"/>
        <w:spacing w:after="120" w:afterAutospacing="0" w:line="240" w:lineRule="auto"/>
        <w:ind w:firstLine="0"/>
        <w:rPr>
          <w:b/>
          <w:i/>
          <w:lang w:val="en-US" w:eastAsia="zh-CN"/>
        </w:rPr>
      </w:pP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Heading1"/>
      </w:pPr>
      <w:r w:rsidRPr="00F73C7F">
        <w:lastRenderedPageBreak/>
        <w:t>Appendix – Simulation Assumption</w:t>
      </w:r>
    </w:p>
    <w:p w:rsidR="00F73C7F" w:rsidRPr="007A0207" w:rsidRDefault="00F73C7F" w:rsidP="007A0207">
      <w:pPr>
        <w:pStyle w:val="0Maintext"/>
        <w:spacing w:after="120" w:afterAutospacing="0" w:line="240" w:lineRule="auto"/>
        <w:ind w:firstLine="0"/>
        <w:jc w:val="center"/>
        <w:rPr>
          <w:b/>
          <w:iCs/>
          <w:lang w:val="en-US" w:eastAsia="zh-CN"/>
        </w:rPr>
      </w:pPr>
      <w:r w:rsidRPr="007A0207">
        <w:rPr>
          <w:b/>
          <w:iCs/>
          <w:lang w:val="en-US" w:eastAsia="zh-CN"/>
        </w:rPr>
        <w:t>Table A-1: Simulation Assumption</w:t>
      </w:r>
    </w:p>
    <w:tbl>
      <w:tblPr>
        <w:tblStyle w:val="ListTable4-Accent2"/>
        <w:tblW w:w="0" w:type="auto"/>
        <w:tblLook w:val="04A0" w:firstRow="1" w:lastRow="0" w:firstColumn="1" w:lastColumn="0" w:noHBand="0" w:noVBand="1"/>
      </w:tblPr>
      <w:tblGrid>
        <w:gridCol w:w="3256"/>
        <w:gridCol w:w="5754"/>
      </w:tblGrid>
      <w:tr w:rsidR="007A0207" w:rsidTr="007174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Parameter</w:t>
            </w:r>
          </w:p>
        </w:tc>
        <w:tc>
          <w:tcPr>
            <w:tcW w:w="5754" w:type="dxa"/>
          </w:tcPr>
          <w:p w:rsidR="007A0207" w:rsidRDefault="007A0207" w:rsidP="00F1538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Scenario</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Number of UEs</w:t>
            </w:r>
          </w:p>
        </w:tc>
        <w:tc>
          <w:tcPr>
            <w:tcW w:w="5754" w:type="dxa"/>
          </w:tcPr>
          <w:p w:rsidR="007A0207" w:rsidRPr="007174EC"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ascii="SimSun" w:eastAsia="SimSun" w:hAnsi="SimSun" w:cs="SimSun"/>
                <w:bCs/>
                <w:iCs/>
                <w:lang w:val="en-US" w:eastAsia="zh-CN"/>
              </w:rPr>
            </w:pPr>
            <w:r>
              <w:rPr>
                <w:bCs/>
                <w:iCs/>
                <w:lang w:val="en-US" w:eastAsia="zh-CN"/>
              </w:rPr>
              <w:t>100000 (80% for training and 20% for testing)</w:t>
            </w:r>
            <w:r w:rsidR="007174EC">
              <w:rPr>
                <w:rFonts w:hint="eastAsia"/>
                <w:bCs/>
                <w:iCs/>
                <w:lang w:val="en-US" w:eastAsia="zh-CN"/>
              </w:rPr>
              <w:t>,</w:t>
            </w:r>
            <w:r w:rsidR="007174EC">
              <w:rPr>
                <w:bCs/>
                <w:iCs/>
                <w:lang w:val="en-US" w:eastAsia="zh-CN"/>
              </w:rPr>
              <w:t xml:space="preserve"> 210 for throughput related simulation</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dropping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antenna structure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antenna structure</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Carrier frequency</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SCS</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Bandwidth</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Tx power</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Minimal gNB-UE distance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height</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7174EC" w:rsidTr="007174EC">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Scheduler</w:t>
            </w:r>
          </w:p>
        </w:tc>
        <w:tc>
          <w:tcPr>
            <w:tcW w:w="5754" w:type="dxa"/>
          </w:tcPr>
          <w:p w:rsidR="007174EC" w:rsidRDefault="007174EC"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7174EC"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Traffic model</w:t>
            </w:r>
          </w:p>
        </w:tc>
        <w:tc>
          <w:tcPr>
            <w:tcW w:w="5754" w:type="dxa"/>
          </w:tcPr>
          <w:p w:rsidR="007174EC" w:rsidRDefault="007174EC"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Full buffer</w:t>
            </w:r>
          </w:p>
        </w:tc>
      </w:tr>
    </w:tbl>
    <w:p w:rsidR="00F73C7F" w:rsidRPr="00F73C7F" w:rsidRDefault="00F73C7F" w:rsidP="00456170">
      <w:pPr>
        <w:pStyle w:val="0Maintext"/>
        <w:spacing w:after="120" w:afterAutospacing="0" w:line="240" w:lineRule="auto"/>
        <w:ind w:firstLine="0"/>
        <w:rPr>
          <w:bCs/>
          <w:iCs/>
          <w:lang w:val="en-US" w:eastAsia="zh-CN"/>
        </w:rPr>
      </w:pPr>
    </w:p>
    <w:sectPr w:rsidR="00F73C7F" w:rsidRPr="00F73C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5C2121"/>
    <w:multiLevelType w:val="hybridMultilevel"/>
    <w:tmpl w:val="7274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0"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num w:numId="1" w16cid:durableId="1556745676">
    <w:abstractNumId w:val="1"/>
  </w:num>
  <w:num w:numId="2" w16cid:durableId="809859212">
    <w:abstractNumId w:val="35"/>
  </w:num>
  <w:num w:numId="3" w16cid:durableId="481042966">
    <w:abstractNumId w:val="11"/>
  </w:num>
  <w:num w:numId="4" w16cid:durableId="1352225824">
    <w:abstractNumId w:val="14"/>
  </w:num>
  <w:num w:numId="5" w16cid:durableId="869688007">
    <w:abstractNumId w:val="20"/>
  </w:num>
  <w:num w:numId="6" w16cid:durableId="2053454020">
    <w:abstractNumId w:val="7"/>
  </w:num>
  <w:num w:numId="7" w16cid:durableId="1968390458">
    <w:abstractNumId w:val="21"/>
  </w:num>
  <w:num w:numId="8" w16cid:durableId="575827695">
    <w:abstractNumId w:val="36"/>
  </w:num>
  <w:num w:numId="9" w16cid:durableId="588349144">
    <w:abstractNumId w:val="18"/>
  </w:num>
  <w:num w:numId="10" w16cid:durableId="50663222">
    <w:abstractNumId w:val="15"/>
  </w:num>
  <w:num w:numId="11" w16cid:durableId="1255243643">
    <w:abstractNumId w:val="5"/>
  </w:num>
  <w:num w:numId="12" w16cid:durableId="413822843">
    <w:abstractNumId w:val="3"/>
  </w:num>
  <w:num w:numId="13" w16cid:durableId="11692952">
    <w:abstractNumId w:val="16"/>
  </w:num>
  <w:num w:numId="14" w16cid:durableId="2051297000">
    <w:abstractNumId w:val="32"/>
  </w:num>
  <w:num w:numId="15" w16cid:durableId="1907496411">
    <w:abstractNumId w:val="25"/>
  </w:num>
  <w:num w:numId="16" w16cid:durableId="1050377421">
    <w:abstractNumId w:val="34"/>
  </w:num>
  <w:num w:numId="17" w16cid:durableId="759565097">
    <w:abstractNumId w:val="23"/>
  </w:num>
  <w:num w:numId="18" w16cid:durableId="804741116">
    <w:abstractNumId w:val="1"/>
  </w:num>
  <w:num w:numId="19" w16cid:durableId="761804271">
    <w:abstractNumId w:val="12"/>
  </w:num>
  <w:num w:numId="20" w16cid:durableId="1033462588">
    <w:abstractNumId w:val="24"/>
  </w:num>
  <w:num w:numId="21" w16cid:durableId="1364940129">
    <w:abstractNumId w:val="19"/>
  </w:num>
  <w:num w:numId="22" w16cid:durableId="744913975">
    <w:abstractNumId w:val="22"/>
  </w:num>
  <w:num w:numId="23" w16cid:durableId="630599585">
    <w:abstractNumId w:val="27"/>
  </w:num>
  <w:num w:numId="24" w16cid:durableId="1778408128">
    <w:abstractNumId w:val="2"/>
  </w:num>
  <w:num w:numId="25" w16cid:durableId="936328172">
    <w:abstractNumId w:val="13"/>
  </w:num>
  <w:num w:numId="26" w16cid:durableId="36635796">
    <w:abstractNumId w:val="8"/>
  </w:num>
  <w:num w:numId="27" w16cid:durableId="1066298379">
    <w:abstractNumId w:val="31"/>
  </w:num>
  <w:num w:numId="28" w16cid:durableId="707878778">
    <w:abstractNumId w:val="0"/>
  </w:num>
  <w:num w:numId="29" w16cid:durableId="128256117">
    <w:abstractNumId w:val="10"/>
  </w:num>
  <w:num w:numId="30" w16cid:durableId="444278310">
    <w:abstractNumId w:val="28"/>
  </w:num>
  <w:num w:numId="31" w16cid:durableId="841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8385988">
    <w:abstractNumId w:val="1"/>
  </w:num>
  <w:num w:numId="33" w16cid:durableId="1923101433">
    <w:abstractNumId w:val="26"/>
  </w:num>
  <w:num w:numId="34" w16cid:durableId="804658596">
    <w:abstractNumId w:val="9"/>
  </w:num>
  <w:num w:numId="35" w16cid:durableId="1446075163">
    <w:abstractNumId w:val="33"/>
  </w:num>
  <w:num w:numId="36" w16cid:durableId="1364282930">
    <w:abstractNumId w:val="6"/>
  </w:num>
  <w:num w:numId="37" w16cid:durableId="885721840">
    <w:abstractNumId w:val="30"/>
  </w:num>
  <w:num w:numId="38" w16cid:durableId="1409814041">
    <w:abstractNumId w:val="4"/>
  </w:num>
  <w:num w:numId="39" w16cid:durableId="397367118">
    <w:abstractNumId w:val="29"/>
  </w:num>
  <w:num w:numId="40" w16cid:durableId="16802320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82BEF"/>
    <w:rsid w:val="000A60ED"/>
    <w:rsid w:val="000D2348"/>
    <w:rsid w:val="00122C70"/>
    <w:rsid w:val="0015484A"/>
    <w:rsid w:val="001B33B8"/>
    <w:rsid w:val="001D3923"/>
    <w:rsid w:val="0022671F"/>
    <w:rsid w:val="00266C0B"/>
    <w:rsid w:val="002A7171"/>
    <w:rsid w:val="002E1184"/>
    <w:rsid w:val="00346E6B"/>
    <w:rsid w:val="00360783"/>
    <w:rsid w:val="0039253D"/>
    <w:rsid w:val="003D4627"/>
    <w:rsid w:val="00431BE9"/>
    <w:rsid w:val="00456170"/>
    <w:rsid w:val="00500D48"/>
    <w:rsid w:val="0050593E"/>
    <w:rsid w:val="00557396"/>
    <w:rsid w:val="005635BB"/>
    <w:rsid w:val="00582A2B"/>
    <w:rsid w:val="00593655"/>
    <w:rsid w:val="005A5FA8"/>
    <w:rsid w:val="005F06B7"/>
    <w:rsid w:val="00625471"/>
    <w:rsid w:val="00644A2B"/>
    <w:rsid w:val="00647BCA"/>
    <w:rsid w:val="006B1E1E"/>
    <w:rsid w:val="006B2E60"/>
    <w:rsid w:val="006C4A1D"/>
    <w:rsid w:val="006E53C6"/>
    <w:rsid w:val="007174EC"/>
    <w:rsid w:val="007179C8"/>
    <w:rsid w:val="00735896"/>
    <w:rsid w:val="00750E30"/>
    <w:rsid w:val="00763A34"/>
    <w:rsid w:val="007A0207"/>
    <w:rsid w:val="00841393"/>
    <w:rsid w:val="00842B6F"/>
    <w:rsid w:val="008B044B"/>
    <w:rsid w:val="008C065D"/>
    <w:rsid w:val="008D4F65"/>
    <w:rsid w:val="00905082"/>
    <w:rsid w:val="00914B21"/>
    <w:rsid w:val="009366FD"/>
    <w:rsid w:val="00966223"/>
    <w:rsid w:val="009923F2"/>
    <w:rsid w:val="009A5F55"/>
    <w:rsid w:val="009E3DB7"/>
    <w:rsid w:val="009E5063"/>
    <w:rsid w:val="009F20C6"/>
    <w:rsid w:val="009F42D0"/>
    <w:rsid w:val="00A448D2"/>
    <w:rsid w:val="00A90297"/>
    <w:rsid w:val="00AD5551"/>
    <w:rsid w:val="00B01671"/>
    <w:rsid w:val="00B02C9F"/>
    <w:rsid w:val="00B02F0B"/>
    <w:rsid w:val="00B57450"/>
    <w:rsid w:val="00B82998"/>
    <w:rsid w:val="00B8306C"/>
    <w:rsid w:val="00B95587"/>
    <w:rsid w:val="00BE56F8"/>
    <w:rsid w:val="00C031C3"/>
    <w:rsid w:val="00C429BD"/>
    <w:rsid w:val="00C4358B"/>
    <w:rsid w:val="00D269B0"/>
    <w:rsid w:val="00D26F8C"/>
    <w:rsid w:val="00DA2FD9"/>
    <w:rsid w:val="00DB5D97"/>
    <w:rsid w:val="00DE426C"/>
    <w:rsid w:val="00DE5A5E"/>
    <w:rsid w:val="00DF527A"/>
    <w:rsid w:val="00E63B99"/>
    <w:rsid w:val="00E8201B"/>
    <w:rsid w:val="00E83DAE"/>
    <w:rsid w:val="00EB0B8E"/>
    <w:rsid w:val="00EC2873"/>
    <w:rsid w:val="00ED601C"/>
    <w:rsid w:val="00F5752A"/>
    <w:rsid w:val="00F73C7F"/>
    <w:rsid w:val="00FC7371"/>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CFDF"/>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qFormat/>
    <w:rsid w:val="00644A2B"/>
    <w:pPr>
      <w:spacing w:before="100" w:beforeAutospacing="1" w:after="100" w:afterAutospacing="1"/>
    </w:pPr>
    <w:rPr>
      <w:rFonts w:ascii="SimSun" w:eastAsia="SimSun" w:hAnsi="SimSun" w:cs="SimSun"/>
    </w:rPr>
  </w:style>
  <w:style w:type="table" w:styleId="ListTable4-Accent2">
    <w:name w:val="List Table 4 Accent 2"/>
    <w:basedOn w:val="TableNormal"/>
    <w:uiPriority w:val="49"/>
    <w:rsid w:val="007A020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6.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hart" Target="charts/chart2.xml"/><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0ADA-A749-84A5-975B45BF583B}"/>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2E66-8B44-A190-A7DD00BF79CA}"/>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11</Pages>
  <Words>2804</Words>
  <Characters>15989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2023-03-30T01:40:00Z</dcterms:created>
  <dcterms:modified xsi:type="dcterms:W3CDTF">2023-04-08T00:21:00Z</dcterms:modified>
</cp:coreProperties>
</file>